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1B9B6AB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1E065F" w:rsidRPr="001E065F">
        <w:rPr>
          <w:rFonts w:ascii="Times New Roman" w:eastAsia="Times New Roman" w:hAnsi="Times New Roman" w:cs="Times New Roman"/>
          <w:lang w:eastAsia="ar-SA"/>
        </w:rPr>
        <w:t>192132621183413270100100260012651000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1B935C0B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D91B1D" w:rsidRPr="00D91B1D">
        <w:rPr>
          <w:rFonts w:ascii="Times New Roman" w:eastAsiaTheme="minorEastAsia" w:hAnsi="Times New Roman" w:cs="Times New Roman"/>
          <w:lang w:eastAsia="ru-RU"/>
        </w:rPr>
        <w:t>дифрактометра для контроля ориентации монокристаллов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030DE676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2B2EA9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E065F">
        <w:rPr>
          <w:rFonts w:ascii="Times New Roman" w:eastAsiaTheme="minorEastAsia" w:hAnsi="Times New Roman" w:cs="Times New Roman"/>
          <w:lang w:eastAsia="ru-RU"/>
        </w:rPr>
        <w:t>6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двадцать </w:t>
      </w:r>
      <w:r w:rsidR="001E065F">
        <w:rPr>
          <w:rFonts w:ascii="Times New Roman" w:eastAsiaTheme="minorEastAsia" w:hAnsi="Times New Roman" w:cs="Times New Roman"/>
          <w:lang w:eastAsia="ru-RU"/>
        </w:rPr>
        <w:t>шесть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1E065F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1804592E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2B2EA9">
        <w:rPr>
          <w:rFonts w:ascii="Times New Roman" w:eastAsiaTheme="minorEastAsia" w:hAnsi="Times New Roman" w:cs="Times New Roman"/>
          <w:lang w:eastAsia="ru-RU"/>
        </w:rPr>
        <w:t>П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3.1. Цена Контракта составляет ________________ (_________________) рублей ____ копеек, в том числе НДС в размере ___%, что составляет ________________ (___________</w:t>
      </w:r>
      <w:proofErr w:type="gramStart"/>
      <w:r w:rsidRPr="00EB6F20">
        <w:rPr>
          <w:rFonts w:ascii="Times New Roman" w:eastAsiaTheme="minorEastAsia" w:hAnsi="Times New Roman" w:cs="Times New Roman"/>
          <w:lang w:eastAsia="ru-RU"/>
        </w:rPr>
        <w:t>_ )</w:t>
      </w:r>
      <w:proofErr w:type="gramEnd"/>
      <w:r w:rsidRPr="00EB6F20">
        <w:rPr>
          <w:rFonts w:ascii="Times New Roman" w:eastAsiaTheme="minorEastAsia" w:hAnsi="Times New Roman" w:cs="Times New Roman"/>
          <w:lang w:eastAsia="ru-RU"/>
        </w:rPr>
        <w:t xml:space="preserve">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79DDF307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434B0E32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 По настоящему Контракту осуществляется казначейское сопровождение в отношении осуществления платежей Поставщику и привлекаемым им соисполнителям в соответствии с Постановлением Правительства Российской Федерации от 30 декабря 2018 г. №1765 «Об утверждении Правил казначейского сопровождения средств в случаях, предусмотренных Федеральным законом «О федеральном бюджете на 2019 год и на плановый период 2020 и 2021 годов», при этом установляются:</w:t>
      </w:r>
    </w:p>
    <w:p w14:paraId="316C623E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3.9.1. запрет на перечисление целевых средств:</w:t>
      </w:r>
    </w:p>
    <w:p w14:paraId="2601A257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 xml:space="preserve">3.9.1.1. 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капитал, если нормативными правовыми актами, регулирующими порядок предоставления целевых средств, не предусмотрена </w:t>
      </w:r>
      <w:r w:rsidRPr="00593698">
        <w:rPr>
          <w:rFonts w:ascii="Times New Roman" w:eastAsiaTheme="minorEastAsia" w:hAnsi="Times New Roman" w:cs="Times New Roman"/>
          <w:lang w:eastAsia="ru-RU"/>
        </w:rPr>
        <w:lastRenderedPageBreak/>
        <w:t>возможность их перечисления указанному юридическому лицу (дочернему обществу юридического лица) на счета, открытые им в учреждении Центрального банка Российской Федерации или в кредитной организации (далее - банк);</w:t>
      </w:r>
    </w:p>
    <w:p w14:paraId="27BDB7D4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3.9.1.2. в целях размещения средств на депозиты, а также в иные финансовые инструменты, за исключением случаев, установленных федеральными законами или нормативными правовыми актами Правительства Российской Федерации, в том числе принимаемыми в отношении средств, получаемых юридическими лицами в результате финансово-хозяйственной деятельности, в том числе за счет целевых средств;</w:t>
      </w:r>
    </w:p>
    <w:p w14:paraId="3441F9C9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3.9.1.3. на счета, открытые в банке юридическому лицу, за исключением:</w:t>
      </w:r>
    </w:p>
    <w:p w14:paraId="62186F95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1) оплаты обязательств юридического лица в соответствии с валютным законодательством Российской Федерации;</w:t>
      </w:r>
    </w:p>
    <w:p w14:paraId="5E7D7F9E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2) оплаты обязательств юридического лица в целях осуществления расчетов по оплате труда с лицами, работающими по трудовому договору (контракту), а также по выплатам лицам, не состоящим в штате юридического лица, привлеченным для достижения цели, определенной при предоставлении целевых средств, с перечислением удержанных налогов, сборов и начисленных страховых взносов на обязательное пенсионное страхование, на обязательное социальное страхование, на обязательное медицинское страхование не позднее даты осуществления указанных расчетов;</w:t>
      </w:r>
    </w:p>
    <w:p w14:paraId="0F95BE19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3) оплаты обязательств юридического лица в целях осуществления расчетов по социальным выплатам и иным выплатам в пользу работников (кроме выплат, указанных в подпункте 2 настоящего пункта);</w:t>
      </w:r>
    </w:p>
    <w:p w14:paraId="7EAA758F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4) оплаты фактически поставленных товаров (выполненных работ, оказанных услуг), источником финансового обеспечения которых являются целевые средства, в случае если юридическое лицо не привлекает для поставки таких товаров (выполнения таких работ, оказания таких услуг) иных юридических лиц, а также при условии представления документов-оснований или реестра документов-оснований по форме, установленной Министерством финансов Российской Федерации (далее - реестр документов-оснований), с приложением указанных в нем документов-оснований (в случае его указания в платежном документе) и (или) иных документов, предусмотренных соглашениями, государственными контрактами, договорами о капитальных вложениях, контрактами учреждений, договорами о проведении капитального ремонта, договорами (контрактами, соглашениями) или нормативными правовыми актами о предоставлении субсидии;</w:t>
      </w:r>
    </w:p>
    <w:p w14:paraId="6C6CDCCB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5) возмещения произведенных юридическим лицом расходов (части расходов) при условии представления документов в соответствии с подпунктом 4 настоящего пункта, а также копий платежных поручений, реестров платежных поручений, подтверждающих оплату произведенных юридическим лицом расходов (части расходов), если условиями соглашения, государственного контракта, договора о капитальных вложениях, контракта учреждения, договора о проведении капитального ремонта и договора (контракта, соглашения) предусмотрено возмещение произведенных юридическим лицом расходов (части расходов);</w:t>
      </w:r>
    </w:p>
    <w:p w14:paraId="275F3CAD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6) оплаты обязательств юридического лица по накладным расходам, связанным с исполнением государственного контракта, договора о капитальных вложениях, контракта учреждения, договора о проведении капитального ремонта, договора (контракта);</w:t>
      </w:r>
    </w:p>
    <w:p w14:paraId="0BA7861A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7) на счета, открытые в банках юридическим лицам, заключившим с юридическим лицом - получателем целевых средств договоры (контракты, соглашения), за исключением договоров, заключаемых в целях приобретения услуг связи, коммунальных услуг, электроэнергии,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 и сооружений в соответствии с законодательством Российской Федерации о градостроительной деятельности, а также договоров страхования в соответствии со страховым законодательством;</w:t>
      </w:r>
    </w:p>
    <w:p w14:paraId="34D05156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 xml:space="preserve">3.9.2. обязанность юридического лица открыть лицевой счет для учета операций </w:t>
      </w:r>
      <w:proofErr w:type="spellStart"/>
      <w:r w:rsidRPr="00593698">
        <w:rPr>
          <w:rFonts w:ascii="Times New Roman" w:eastAsiaTheme="minorEastAsia" w:hAnsi="Times New Roman" w:cs="Times New Roman"/>
          <w:lang w:eastAsia="ru-RU"/>
        </w:rPr>
        <w:t>неучастника</w:t>
      </w:r>
      <w:proofErr w:type="spellEnd"/>
      <w:r w:rsidRPr="00593698">
        <w:rPr>
          <w:rFonts w:ascii="Times New Roman" w:eastAsiaTheme="minorEastAsia" w:hAnsi="Times New Roman" w:cs="Times New Roman"/>
          <w:lang w:eastAsia="ru-RU"/>
        </w:rPr>
        <w:t xml:space="preserve"> бюджетного процесса в территориальном органе Федерального казначейства в целях осуществления операций с целевыми средствами в соответствии с Постановлением Правительства Российской Федерации от 30 декабря 2018 г. №1765, а также п.3.10 настоящего Контракта;</w:t>
      </w:r>
    </w:p>
    <w:p w14:paraId="36CD2B6E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3.9.3. обязанность юридического лица вести раздельный учет результатов финансово-хозяйственной деятельности по каждому государственному контракту, договору о капитальных вложениях, контракту учреждения, договору о проведении капитального ремонта и договору (контракту), распределять накладные расходы пропорционально срокам исполнения государственного контракта, договора о капитальных вложениях, контракта учреждения, договора о проведении капитального ремонта, договора (контракта) либо срокам использования авансового платежа по ним в порядке, установленном Министерством финансов Российской Федерации;</w:t>
      </w:r>
    </w:p>
    <w:p w14:paraId="7807F6F8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3.9.4. представление в территориальные органы Федерального казначейства документов, предусмотренных порядком санкционирования целевых средств;</w:t>
      </w:r>
    </w:p>
    <w:p w14:paraId="649A8A64" w14:textId="77777777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lastRenderedPageBreak/>
        <w:t>3.9.5. указание в договорах (контрактах, соглашениях), платежных и расчетных документах (за исключением платежных и расчетных документов, представляемых в связи с исполнением соглашений, государственных контрактов, договоров о капитальных вложениях, контрактов учреждений, договоров о проведении капитального ремонта, договоров (контрактов, соглашений),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государственная тайна), а также в документах-основаниях, реестре документов-оснований идентификатора соглашения, государственного контракта, договора о капитальных вложениях, контракта учреждения и договора о проведении капитального ремонта, порядок формирования которого установлен Федеральным казначейством;</w:t>
      </w:r>
    </w:p>
    <w:p w14:paraId="2634215B" w14:textId="5D9F5570" w:rsidR="00593698" w:rsidRP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3.9.</w:t>
      </w:r>
      <w:r w:rsidR="00697C5F">
        <w:rPr>
          <w:rFonts w:ascii="Times New Roman" w:eastAsiaTheme="minorEastAsia" w:hAnsi="Times New Roman" w:cs="Times New Roman"/>
          <w:lang w:eastAsia="ru-RU"/>
        </w:rPr>
        <w:t>6</w:t>
      </w:r>
      <w:r w:rsidRPr="00593698">
        <w:rPr>
          <w:rFonts w:ascii="Times New Roman" w:eastAsiaTheme="minorEastAsia" w:hAnsi="Times New Roman" w:cs="Times New Roman"/>
          <w:lang w:eastAsia="ru-RU"/>
        </w:rPr>
        <w:t>. иные условия, определенные принимаемыми в соответствии с пунктом 10 части 2 статьи 5 Федерального закона от 29 ноября 2018 г. №459-ФЗ актами Правительства Российской Федерации, предусмотренными разделом IV Постановления Правительства Российской Федерации от 30 декабря 2018 г. №1765.</w:t>
      </w:r>
    </w:p>
    <w:p w14:paraId="7BB80747" w14:textId="77777777" w:rsidR="00593698" w:rsidRDefault="00593698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3698">
        <w:rPr>
          <w:rFonts w:ascii="Times New Roman" w:eastAsiaTheme="minorEastAsia" w:hAnsi="Times New Roman" w:cs="Times New Roman"/>
          <w:lang w:eastAsia="ru-RU"/>
        </w:rPr>
        <w:t>3.10. В целях перечисления Заказчиком Поставщику платежей по Контракту Поставщик обязуется открыть лицевой счет в территориальном органе Федерального казначейства, предназначенный для учета операций со средствами юридического лица, не являющегося участником бюджетного процесса, и уведомить Заказчика об открытии указанного счета в течение 3 (трех) рабочих дней с даты получения на бумажном носителе уведомления об открытии лицевого счета. В течение 10 (десяти) рабочих дней с момента открытия Поставщиком лицевого счета Стороны обязуются заключить дополнительное соглашение к настоящему Контракту об утверждении новых реквизитов.</w:t>
      </w:r>
    </w:p>
    <w:p w14:paraId="04518545" w14:textId="7D12F17F" w:rsidR="00D35594" w:rsidRPr="00356130" w:rsidRDefault="00594251" w:rsidP="00D355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4251">
        <w:rPr>
          <w:rFonts w:ascii="Times New Roman" w:eastAsiaTheme="minorEastAsia" w:hAnsi="Times New Roman" w:cs="Times New Roman"/>
          <w:lang w:eastAsia="ru-RU"/>
        </w:rPr>
        <w:t>Перечисление денежных средств осуществляется на счет, открытый в Управлении Федерального казначейства по Республике Мордовия, для учета операций со средствами юридических лиц, не являющихся участниками бюджетного процесса.</w:t>
      </w:r>
    </w:p>
    <w:p w14:paraId="128FABC2" w14:textId="5DFC1C1D" w:rsidR="0055233B" w:rsidRPr="00A67149" w:rsidRDefault="0055233B" w:rsidP="00593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A67149">
        <w:rPr>
          <w:rFonts w:ascii="Times New Roman" w:eastAsiaTheme="minorEastAsia" w:hAnsi="Times New Roman" w:cs="Times New Roman"/>
          <w:lang w:eastAsia="ru-RU"/>
        </w:rPr>
        <w:t>3.11. Оплата по настоящему Контракту производится в следующем порядке:</w:t>
      </w:r>
    </w:p>
    <w:p w14:paraId="2CBCF031" w14:textId="77777777" w:rsidR="0055233B" w:rsidRPr="00A67149" w:rsidRDefault="0055233B" w:rsidP="005523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A67149">
        <w:rPr>
          <w:rFonts w:ascii="Times New Roman" w:eastAsiaTheme="minorEastAsia" w:hAnsi="Times New Roman" w:cs="Times New Roman"/>
          <w:lang w:eastAsia="ru-RU"/>
        </w:rPr>
        <w:t>- 30% от стоимости, указанной в пункте 3.1 настоящего Контракта, оплачивается в течение 15 (пятнадцати) рабочих дней с момента получения Заказчиком уведомления об открытии Поставщиком лицевого счета в соответствии с п.3.10 настоящего Контракта. В случае если при заключении Контракта у Поставщика открыт лицевой счет в территориальном органе Федерального казначейства, выплата аванса производится в течение 15 (пятнадцати) рабочих дней с момента заключения настоящего Контракта на основании счета Поставщика;</w:t>
      </w:r>
    </w:p>
    <w:p w14:paraId="675762E9" w14:textId="26F1B00B" w:rsidR="0055233B" w:rsidRDefault="0055233B" w:rsidP="005523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A67149">
        <w:rPr>
          <w:rFonts w:ascii="Times New Roman" w:eastAsiaTheme="minorEastAsia" w:hAnsi="Times New Roman" w:cs="Times New Roman"/>
          <w:lang w:eastAsia="ru-RU"/>
        </w:rPr>
        <w:t xml:space="preserve">- 70% от стоимости, указанной в пункте 3.1 настоящего Контракта, оплачивается в течение 15 (пятнадцати) рабочих дней с момента подписания обеими Сторонами документов, </w:t>
      </w:r>
      <w:r w:rsidR="005E52B5" w:rsidRPr="00A67149">
        <w:rPr>
          <w:rFonts w:ascii="Times New Roman" w:eastAsiaTheme="minorEastAsia" w:hAnsi="Times New Roman" w:cs="Times New Roman"/>
          <w:lang w:eastAsia="ru-RU"/>
        </w:rPr>
        <w:t>установленных</w:t>
      </w:r>
      <w:r w:rsidRPr="00A67149">
        <w:rPr>
          <w:rFonts w:ascii="Times New Roman" w:eastAsiaTheme="minorEastAsia" w:hAnsi="Times New Roman" w:cs="Times New Roman"/>
          <w:lang w:eastAsia="ru-RU"/>
        </w:rPr>
        <w:t xml:space="preserve"> п. 2.4 настоящего Контракта, на основании счета</w:t>
      </w:r>
      <w:bookmarkStart w:id="4" w:name="_GoBack"/>
      <w:bookmarkEnd w:id="4"/>
      <w:r w:rsidRPr="00A67149">
        <w:rPr>
          <w:rFonts w:ascii="Times New Roman" w:eastAsiaTheme="minorEastAsia" w:hAnsi="Times New Roman" w:cs="Times New Roman"/>
          <w:lang w:eastAsia="ru-RU"/>
        </w:rPr>
        <w:t xml:space="preserve"> Поставщика.</w:t>
      </w:r>
    </w:p>
    <w:p w14:paraId="0AFBA1E3" w14:textId="0D8D75A3" w:rsidR="009F52FB" w:rsidRDefault="009F52FB" w:rsidP="005523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F52FB">
        <w:rPr>
          <w:rFonts w:ascii="Times New Roman" w:eastAsiaTheme="minorEastAsia" w:hAnsi="Times New Roman" w:cs="Times New Roman"/>
          <w:lang w:eastAsia="ru-RU"/>
        </w:rPr>
        <w:t>3.12. В соответствии с Постановлением Правительства РФ от 30 декабря 2018 г. №1765 «Об утверждении правил казначейского сопровождения средств в случаях, предусмотренных Федеральным законом «О федеральном бюджете на 2019 год и на плановый период 2020 и 2021 годов» настоящему Контракту присвоен идентификатор № ______________.</w:t>
      </w:r>
    </w:p>
    <w:p w14:paraId="20738680" w14:textId="5AC77F02" w:rsidR="009F52FB" w:rsidRPr="00CA608D" w:rsidRDefault="00697C5F" w:rsidP="005523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3.13. </w:t>
      </w:r>
      <w:r w:rsidRPr="00697C5F">
        <w:rPr>
          <w:rFonts w:ascii="Times New Roman" w:eastAsiaTheme="minorEastAsia" w:hAnsi="Times New Roman" w:cs="Times New Roman"/>
          <w:lang w:eastAsia="ru-RU"/>
        </w:rPr>
        <w:t>Исполнение обязательств Сторон по настоящему Контракту в части проведения расчетов осуществляется в соответствии с Порядком осуществления территориальными органами федерального казначейства санкционирования 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«О федеральном бюджете на 2019 год и на плановый период 2020 и 2021 годов», утвержденным Приказом Министерства финансов Российской Федерации от 11 декабря 2018 г. №259н.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52C1520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C1D2258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5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5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4A42993" w14:textId="77777777" w:rsidR="002B2EA9" w:rsidRPr="00CA608D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6654E17B" w14:textId="77777777" w:rsidR="002B2EA9" w:rsidRPr="002B2EA9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B2EA9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0192B66F" w14:textId="77777777" w:rsidR="002B2EA9" w:rsidRDefault="002B2EA9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B2EA9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746D7632" w:rsidR="006A7DC8" w:rsidRPr="00EB6F20" w:rsidRDefault="006A7DC8" w:rsidP="002B2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Заказчиком обязательства, предусмотренного настоящим Контрактом, начиная со дня, </w:t>
      </w:r>
      <w:proofErr w:type="gramStart"/>
      <w:r w:rsidRPr="00EB6F20">
        <w:rPr>
          <w:rFonts w:ascii="Times New Roman" w:eastAsiaTheme="minorEastAsia" w:hAnsi="Times New Roman" w:cs="Times New Roman"/>
          <w:lang w:eastAsia="ru-RU"/>
        </w:rPr>
        <w:t>следующего после дня истечения</w:t>
      </w:r>
      <w:proofErr w:type="gramEnd"/>
      <w:r w:rsidRPr="00EB6F20">
        <w:rPr>
          <w:rFonts w:ascii="Times New Roman" w:eastAsiaTheme="minorEastAsia" w:hAnsi="Times New Roman" w:cs="Times New Roman"/>
          <w:lang w:eastAsia="ru-RU"/>
        </w:rPr>
        <w:t xml:space="preserve">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58E5DAAA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1 138 770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>,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0</w:t>
      </w:r>
      <w:r w:rsidR="009272AA">
        <w:rPr>
          <w:rFonts w:ascii="Times New Roman" w:eastAsiaTheme="minorEastAsia" w:hAnsi="Times New Roman" w:cs="Times New Roman"/>
          <w:lang w:eastAsia="ru-RU"/>
        </w:rPr>
        <w:t>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руб. (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 xml:space="preserve">один миллион сто тридцать восемь тысяч семьсот семьдесят 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>рубл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ей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00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 xml:space="preserve"> копе</w:t>
      </w:r>
      <w:r w:rsidR="001E065F" w:rsidRPr="001E065F">
        <w:rPr>
          <w:rFonts w:ascii="Times New Roman" w:eastAsiaTheme="minorEastAsia" w:hAnsi="Times New Roman" w:cs="Times New Roman"/>
          <w:lang w:eastAsia="ru-RU"/>
        </w:rPr>
        <w:t>е</w:t>
      </w:r>
      <w:r w:rsidR="00B213B0" w:rsidRPr="001E065F">
        <w:rPr>
          <w:rFonts w:ascii="Times New Roman" w:eastAsiaTheme="minorEastAsia" w:hAnsi="Times New Roman" w:cs="Times New Roman"/>
          <w:lang w:eastAsia="ru-RU"/>
        </w:rPr>
        <w:t>к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55233B">
        <w:rPr>
          <w:rFonts w:ascii="Times New Roman" w:eastAsiaTheme="minorEastAsia" w:hAnsi="Times New Roman" w:cs="Times New Roman"/>
          <w:lang w:eastAsia="ru-RU"/>
        </w:rPr>
        <w:t>30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43254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432541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proofErr w:type="gramEnd"/>
            <w:r w:rsidRPr="0043254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: 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r w:rsidRPr="00432541">
              <w:rPr>
                <w:rFonts w:ascii="Times New Roman" w:eastAsiaTheme="minorEastAsia" w:hAnsi="Times New Roman" w:cs="Times New Roman"/>
                <w:lang w:val="en-US" w:eastAsia="ru-RU"/>
              </w:rPr>
              <w:t>-13@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432541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r w:rsidRPr="00432541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4928A077" w14:textId="77777777" w:rsidR="00AF240F" w:rsidRDefault="00AF240F" w:rsidP="009712BC"/>
    <w:p w14:paraId="15FADEA1" w14:textId="77777777" w:rsidR="001E065F" w:rsidRDefault="001E065F" w:rsidP="009712BC"/>
    <w:p w14:paraId="543B8A26" w14:textId="77777777" w:rsidR="001E065F" w:rsidRDefault="001E065F" w:rsidP="009712BC"/>
    <w:p w14:paraId="0B2FAE79" w14:textId="77777777" w:rsidR="001E065F" w:rsidRDefault="001E065F" w:rsidP="009712BC"/>
    <w:p w14:paraId="3F450331" w14:textId="77777777" w:rsidR="001E065F" w:rsidRDefault="001E065F" w:rsidP="009712BC"/>
    <w:p w14:paraId="55984139" w14:textId="77777777" w:rsidR="001E065F" w:rsidRDefault="001E065F" w:rsidP="009712BC"/>
    <w:p w14:paraId="4D0AFA0E" w14:textId="77777777" w:rsidR="001E065F" w:rsidRDefault="001E065F" w:rsidP="009712BC"/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9E64" w14:textId="77777777" w:rsidR="00851F18" w:rsidRDefault="00851F18">
      <w:pPr>
        <w:spacing w:after="0" w:line="240" w:lineRule="auto"/>
      </w:pPr>
      <w:r>
        <w:separator/>
      </w:r>
    </w:p>
  </w:endnote>
  <w:endnote w:type="continuationSeparator" w:id="0">
    <w:p w14:paraId="56478D93" w14:textId="77777777" w:rsidR="00851F18" w:rsidRDefault="0085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ABB9D" w14:textId="77777777" w:rsidR="00851F18" w:rsidRDefault="00851F18">
      <w:pPr>
        <w:spacing w:after="0" w:line="240" w:lineRule="auto"/>
      </w:pPr>
      <w:r>
        <w:separator/>
      </w:r>
    </w:p>
  </w:footnote>
  <w:footnote w:type="continuationSeparator" w:id="0">
    <w:p w14:paraId="27BBC849" w14:textId="77777777" w:rsidR="00851F18" w:rsidRDefault="0085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77904"/>
    <w:rsid w:val="00082E27"/>
    <w:rsid w:val="0009101E"/>
    <w:rsid w:val="00097B4D"/>
    <w:rsid w:val="000D4C72"/>
    <w:rsid w:val="000E1FBF"/>
    <w:rsid w:val="000F0B32"/>
    <w:rsid w:val="00144ADB"/>
    <w:rsid w:val="001949B0"/>
    <w:rsid w:val="001E065F"/>
    <w:rsid w:val="001E1B4E"/>
    <w:rsid w:val="00224E56"/>
    <w:rsid w:val="002333E9"/>
    <w:rsid w:val="002606F1"/>
    <w:rsid w:val="00284FE7"/>
    <w:rsid w:val="002B2EA9"/>
    <w:rsid w:val="002B523A"/>
    <w:rsid w:val="002E3A99"/>
    <w:rsid w:val="002E4911"/>
    <w:rsid w:val="0038747A"/>
    <w:rsid w:val="003A4FF8"/>
    <w:rsid w:val="00404FD7"/>
    <w:rsid w:val="0041640C"/>
    <w:rsid w:val="00420BBA"/>
    <w:rsid w:val="00425E32"/>
    <w:rsid w:val="00432541"/>
    <w:rsid w:val="0043495B"/>
    <w:rsid w:val="004B1060"/>
    <w:rsid w:val="004F3D1D"/>
    <w:rsid w:val="004F6291"/>
    <w:rsid w:val="00521A75"/>
    <w:rsid w:val="0055233B"/>
    <w:rsid w:val="0056195B"/>
    <w:rsid w:val="00593698"/>
    <w:rsid w:val="00594251"/>
    <w:rsid w:val="005E52B5"/>
    <w:rsid w:val="005F3065"/>
    <w:rsid w:val="00607C82"/>
    <w:rsid w:val="006441E2"/>
    <w:rsid w:val="00660E59"/>
    <w:rsid w:val="00692A30"/>
    <w:rsid w:val="00693727"/>
    <w:rsid w:val="00697C5F"/>
    <w:rsid w:val="006A0348"/>
    <w:rsid w:val="006A7DC8"/>
    <w:rsid w:val="006B1964"/>
    <w:rsid w:val="006D28ED"/>
    <w:rsid w:val="006F439C"/>
    <w:rsid w:val="006F5A62"/>
    <w:rsid w:val="007264DA"/>
    <w:rsid w:val="00740177"/>
    <w:rsid w:val="00764ECA"/>
    <w:rsid w:val="00775CA7"/>
    <w:rsid w:val="007A5583"/>
    <w:rsid w:val="007D44F9"/>
    <w:rsid w:val="007D5CC8"/>
    <w:rsid w:val="00851F18"/>
    <w:rsid w:val="008A55B7"/>
    <w:rsid w:val="008A5FBD"/>
    <w:rsid w:val="009272AA"/>
    <w:rsid w:val="009712BC"/>
    <w:rsid w:val="00986A31"/>
    <w:rsid w:val="00991A77"/>
    <w:rsid w:val="00994761"/>
    <w:rsid w:val="009E119C"/>
    <w:rsid w:val="009F163B"/>
    <w:rsid w:val="009F52FB"/>
    <w:rsid w:val="00A0579B"/>
    <w:rsid w:val="00A42092"/>
    <w:rsid w:val="00A67149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BF5BB6"/>
    <w:rsid w:val="00C25163"/>
    <w:rsid w:val="00C677FE"/>
    <w:rsid w:val="00C91611"/>
    <w:rsid w:val="00C97DDB"/>
    <w:rsid w:val="00CA608D"/>
    <w:rsid w:val="00CF4BC3"/>
    <w:rsid w:val="00D35594"/>
    <w:rsid w:val="00D649B8"/>
    <w:rsid w:val="00D72EDE"/>
    <w:rsid w:val="00D81521"/>
    <w:rsid w:val="00D91B1D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EF3E28"/>
    <w:rsid w:val="00F141A0"/>
    <w:rsid w:val="00F25DC5"/>
    <w:rsid w:val="00F30105"/>
    <w:rsid w:val="00F34CCC"/>
    <w:rsid w:val="00F70B94"/>
    <w:rsid w:val="00F85387"/>
    <w:rsid w:val="00FB0B2E"/>
    <w:rsid w:val="00FE505F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6836</Words>
  <Characters>38971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37</cp:revision>
  <cp:lastPrinted>2019-04-26T07:52:00Z</cp:lastPrinted>
  <dcterms:created xsi:type="dcterms:W3CDTF">2019-04-23T12:13:00Z</dcterms:created>
  <dcterms:modified xsi:type="dcterms:W3CDTF">2019-04-26T11:39:00Z</dcterms:modified>
</cp:coreProperties>
</file>