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77700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77700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0C12C4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7197F9CB" w:rsidR="000C12C4" w:rsidRPr="00CD14D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</w:t>
      </w:r>
      <w:r w:rsidRPr="00CD14D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D38D1" w:rsidRPr="00CD14D2">
        <w:rPr>
          <w:rFonts w:ascii="Times New Roman" w:hAnsi="Times New Roman"/>
          <w:sz w:val="23"/>
          <w:szCs w:val="23"/>
        </w:rPr>
        <w:t>оформлению разрешительной документации</w:t>
      </w:r>
      <w:r w:rsidRPr="00CD14D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(далее по тексту – «Услуги»), в объеме, установ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ленном в Техническом задании (Приложение 1 к Договору), являющимся неотъемлемой частью настоящего</w:t>
      </w:r>
      <w:r w:rsidRPr="00CD14D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CD14D2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4D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4D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Услуги оказываются 2 (двум) субъектам малого и среднего предпринимательства, указанным в Техническом задании (Приложение 1 к настоящему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Договору) – 1 (одна) услуга для 1 (одного) субъекта малого и среднего предпринимательства.</w:t>
      </w:r>
    </w:p>
    <w:p w14:paraId="53190BD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F8327A">
        <w:rPr>
          <w:rFonts w:ascii="Times New Roman" w:eastAsia="Times New Roman" w:hAnsi="Times New Roman"/>
          <w:color w:val="000000"/>
          <w:lang w:eastAsia="ru-RU"/>
        </w:rPr>
        <w:t>Все расходы, связанные с участием в закупочной процедуре и оформлением Договора, Исполнитель несет самостоятельно.</w:t>
      </w:r>
      <w:r w:rsidR="003F4B48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1D8ABF4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5329C45" w14:textId="0A9854F1" w:rsidR="000C12C4" w:rsidRPr="001B206B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27A">
        <w:rPr>
          <w:rFonts w:ascii="Times New Roman" w:eastAsia="Times New Roman" w:hAnsi="Times New Roman"/>
          <w:lang w:eastAsia="ru-RU"/>
        </w:rPr>
        <w:t xml:space="preserve">3.3. Место оказания услуг по Договору – </w:t>
      </w:r>
      <w:r w:rsidR="00B27484" w:rsidRPr="00F8327A">
        <w:rPr>
          <w:rFonts w:ascii="Times New Roman" w:eastAsia="Times New Roman" w:hAnsi="Times New Roman"/>
          <w:lang w:eastAsia="ru-RU"/>
        </w:rPr>
        <w:t>по месту нахождения Исполнителя</w:t>
      </w:r>
      <w:r w:rsidRPr="00F8327A">
        <w:rPr>
          <w:rFonts w:ascii="Times New Roman" w:eastAsia="Times New Roman" w:hAnsi="Times New Roman"/>
          <w:lang w:eastAsia="ru-RU"/>
        </w:rPr>
        <w:t>.</w:t>
      </w:r>
      <w:r w:rsidRPr="001B206B">
        <w:rPr>
          <w:rFonts w:ascii="Times New Roman" w:eastAsia="Times New Roman" w:hAnsi="Times New Roman"/>
          <w:lang w:eastAsia="ru-RU"/>
        </w:rPr>
        <w:t xml:space="preserve"> </w:t>
      </w:r>
    </w:p>
    <w:p w14:paraId="01A1AFA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0C12C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0C12C4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</w:t>
      </w:r>
      <w:r w:rsidRPr="000C12C4">
        <w:rPr>
          <w:rFonts w:ascii="Times New Roman" w:eastAsia="Times New Roman" w:hAnsi="Times New Roman"/>
          <w:color w:val="000000"/>
          <w:lang w:eastAsia="ru-RU"/>
        </w:rPr>
        <w:lastRenderedPageBreak/>
        <w:t>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F8327A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F8327A">
        <w:rPr>
          <w:rFonts w:ascii="Times New Roman" w:eastAsia="Times New Roman" w:hAnsi="Times New Roman"/>
          <w:color w:val="000000"/>
          <w:lang w:eastAsia="ru-RU"/>
        </w:rPr>
        <w:t>от</w:t>
      </w: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F8327A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F8327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5.4. В случае нарушения Заказчиком срока оплаты, </w:t>
      </w:r>
      <w:r w:rsidR="003F4B48" w:rsidRPr="00F8327A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F8327A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F8327A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F8327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F8327A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F8327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5408807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2"/>
    </w:p>
    <w:p w14:paraId="06004FAE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3" w:name="_Hlk5660122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3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660068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5408812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11.2. По всем вопросам, не предусмотренным настоящим Договором, Стороны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руководствуются действующим законодательством Российской Федерации.</w:t>
      </w:r>
    </w:p>
    <w:p w14:paraId="175A188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409"/>
      <w:bookmarkStart w:id="7" w:name="Par410"/>
      <w:bookmarkEnd w:id="6"/>
      <w:bookmarkEnd w:id="7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7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8"/>
      <w:r w:rsidRP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61FB6FE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0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485"/>
      <w:bookmarkEnd w:id="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43CAC046" w14:textId="5C1D61AA" w:rsidR="000C12C4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0C12C4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0C12C4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0C12C4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F8327A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F8327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-</w:t>
            </w: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F8327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: </w:t>
            </w:r>
            <w:bookmarkEnd w:id="10"/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HYPERLINK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" \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o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F832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" </w:instrTex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</w:t>
            </w:r>
            <w:r w:rsidRPr="00F8327A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@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tpm</w:t>
            </w:r>
            <w:r w:rsidRPr="00F8327A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13.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ru</w: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F8327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C91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0C12C4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0C12C4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0C12C4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0C12C4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B3BB1B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C1DF70C" w14:textId="549B767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77777777" w:rsid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4DC581" w14:textId="77777777" w:rsid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DEB8B" w14:textId="4671A82E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 на оказание услуг по оформлению разрешительной документации</w:t>
      </w:r>
    </w:p>
    <w:p w14:paraId="6BD21FEA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F4DEA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 к оказанию услуг</w:t>
      </w:r>
    </w:p>
    <w:p w14:paraId="06FCF83B" w14:textId="77777777" w:rsidR="00F26A02" w:rsidRPr="00F26A02" w:rsidRDefault="00F26A02" w:rsidP="00F26A0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1CBAA67" w14:textId="77777777" w:rsidR="00F26A02" w:rsidRPr="00F26A02" w:rsidRDefault="00F26A02" w:rsidP="00F26A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6A02">
        <w:rPr>
          <w:rFonts w:ascii="Times New Roman" w:hAnsi="Times New Roman"/>
          <w:b/>
          <w:sz w:val="24"/>
          <w:szCs w:val="24"/>
          <w:lang w:eastAsia="ru-RU"/>
        </w:rPr>
        <w:t xml:space="preserve">Общий срок оказания услуг: </w:t>
      </w:r>
      <w:r w:rsidRPr="00F26A02">
        <w:rPr>
          <w:rFonts w:ascii="Times New Roman" w:hAnsi="Times New Roman"/>
          <w:sz w:val="24"/>
          <w:szCs w:val="24"/>
          <w:lang w:eastAsia="ru-RU"/>
        </w:rPr>
        <w:t>70 календарных дней с даты заключения договора.</w:t>
      </w:r>
    </w:p>
    <w:p w14:paraId="6D550962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55D7E1" w14:textId="77777777" w:rsidR="00F26A02" w:rsidRPr="00F26A02" w:rsidRDefault="00F26A02" w:rsidP="00F26A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услуги по оформлению разрешительной документации должно осуществляться в отношении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субъектов малого и среднего предпринимательства (далее – субъект МСП), зарегистрированных на территории Республики Мордовия и занимающихся производственной деятельностью и (или) разработкой и внедрением инновационной продукции.</w:t>
      </w:r>
    </w:p>
    <w:p w14:paraId="6247C680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970EC3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Получатель поддержки: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обязуется оказать услугу по оформлению разрешительной документации следующим субъектам МСП: </w:t>
      </w:r>
    </w:p>
    <w:p w14:paraId="1C1E4F1F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ИП Скворцова Анастасия Владимировна (ИНН 132707063353), ИП Панкратова Елена Тимофеевна (ИНН 130805501361).</w:t>
      </w:r>
    </w:p>
    <w:p w14:paraId="51CE0A8A" w14:textId="77777777" w:rsidR="00F26A02" w:rsidRPr="00F26A02" w:rsidRDefault="00F26A02" w:rsidP="00F26A02">
      <w:pPr>
        <w:spacing w:after="0" w:line="23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772566" w14:textId="77777777" w:rsidR="00F26A02" w:rsidRPr="00F26A02" w:rsidRDefault="00F26A02" w:rsidP="00F26A02">
      <w:pPr>
        <w:spacing w:after="0" w:line="23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оплаты услуг: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DE2AF05" w14:textId="77777777" w:rsidR="00F26A02" w:rsidRPr="00F26A02" w:rsidRDefault="00F26A02" w:rsidP="00F26A0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3C611B0C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577918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Общие положения: </w:t>
      </w:r>
    </w:p>
    <w:p w14:paraId="5ACD7079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Получатель поддержки по требованию Исполнителя обязан предоставить всю необходимую информацию для оказания услуги.</w:t>
      </w:r>
    </w:p>
    <w:p w14:paraId="1660BB62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0167E2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Цель оказания услуг: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8FB154F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Оформление разрешительной документации на текстильную продукцию.</w:t>
      </w:r>
    </w:p>
    <w:p w14:paraId="236D20C3" w14:textId="77777777" w:rsidR="00F26A02" w:rsidRPr="00F26A02" w:rsidRDefault="00F26A02" w:rsidP="00F26A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EA0FF" w14:textId="77777777" w:rsidR="00F26A02" w:rsidRPr="00F26A02" w:rsidRDefault="00F26A02" w:rsidP="00F26A0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 объем услуг:</w:t>
      </w:r>
      <w:r w:rsidRPr="00F26A0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</w:p>
    <w:p w14:paraId="76C32D67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ИП Скворцова Анастасия Владимировна (ИНН 132707063353):</w:t>
      </w:r>
    </w:p>
    <w:p w14:paraId="38B1AF4C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39EB939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1. Оформление Сертификата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007/2011 «О безопасности продукции, предназначенной для детей и подростков» на платье и блузу детские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для детей в возрасте от 0 до 1 года.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348"/>
        <w:gridCol w:w="1258"/>
        <w:gridCol w:w="3991"/>
      </w:tblGrid>
      <w:tr w:rsidR="00F26A02" w:rsidRPr="00F26A02" w14:paraId="04540378" w14:textId="77777777" w:rsidTr="0022157A">
        <w:trPr>
          <w:trHeight w:val="516"/>
          <w:jc w:val="center"/>
        </w:trPr>
        <w:tc>
          <w:tcPr>
            <w:tcW w:w="713" w:type="dxa"/>
            <w:vAlign w:val="center"/>
          </w:tcPr>
          <w:p w14:paraId="4B34858A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№</w:t>
            </w:r>
          </w:p>
          <w:p w14:paraId="38F3E41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348" w:type="dxa"/>
            <w:vAlign w:val="center"/>
          </w:tcPr>
          <w:p w14:paraId="7F8106FC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1258" w:type="dxa"/>
            <w:vAlign w:val="center"/>
          </w:tcPr>
          <w:p w14:paraId="13F5F533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Слой</w:t>
            </w:r>
          </w:p>
        </w:tc>
        <w:tc>
          <w:tcPr>
            <w:tcW w:w="3991" w:type="dxa"/>
            <w:vAlign w:val="center"/>
          </w:tcPr>
          <w:p w14:paraId="5DCC5E8C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Компонентный состав</w:t>
            </w:r>
          </w:p>
        </w:tc>
      </w:tr>
      <w:tr w:rsidR="00F26A02" w:rsidRPr="00F26A02" w14:paraId="7A9D14C5" w14:textId="77777777" w:rsidTr="0022157A">
        <w:trPr>
          <w:trHeight w:val="292"/>
          <w:jc w:val="center"/>
        </w:trPr>
        <w:tc>
          <w:tcPr>
            <w:tcW w:w="713" w:type="dxa"/>
            <w:vAlign w:val="center"/>
          </w:tcPr>
          <w:p w14:paraId="2615C792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8" w:type="dxa"/>
            <w:vAlign w:val="center"/>
          </w:tcPr>
          <w:p w14:paraId="2C95EFA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Платье детское </w:t>
            </w:r>
          </w:p>
        </w:tc>
        <w:tc>
          <w:tcPr>
            <w:tcW w:w="1258" w:type="dxa"/>
          </w:tcPr>
          <w:p w14:paraId="0F16A0D3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1" w:type="dxa"/>
            <w:vAlign w:val="center"/>
          </w:tcPr>
          <w:p w14:paraId="72246E01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хлопок</w:t>
            </w:r>
          </w:p>
        </w:tc>
      </w:tr>
      <w:tr w:rsidR="00F26A02" w:rsidRPr="00F26A02" w14:paraId="0C03264F" w14:textId="77777777" w:rsidTr="0022157A">
        <w:trPr>
          <w:trHeight w:val="89"/>
          <w:jc w:val="center"/>
        </w:trPr>
        <w:tc>
          <w:tcPr>
            <w:tcW w:w="713" w:type="dxa"/>
            <w:vAlign w:val="center"/>
          </w:tcPr>
          <w:p w14:paraId="7732C5D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8" w:type="dxa"/>
            <w:vAlign w:val="center"/>
          </w:tcPr>
          <w:p w14:paraId="71DDE309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Блуза детская </w:t>
            </w:r>
          </w:p>
        </w:tc>
        <w:tc>
          <w:tcPr>
            <w:tcW w:w="1258" w:type="dxa"/>
          </w:tcPr>
          <w:p w14:paraId="685BC72E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1" w:type="dxa"/>
            <w:vAlign w:val="center"/>
          </w:tcPr>
          <w:p w14:paraId="23F513BE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хлопок</w:t>
            </w:r>
          </w:p>
        </w:tc>
      </w:tr>
    </w:tbl>
    <w:p w14:paraId="6FE166B5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14:paraId="352E2EEE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2. Оформление Сертификата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007/2011 «О безопасности продукции, предназначенной для детей и подростков» на брюки детские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для детей в возрасте от 0 до 1 года.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3384"/>
        <w:gridCol w:w="1272"/>
        <w:gridCol w:w="3967"/>
      </w:tblGrid>
      <w:tr w:rsidR="00F26A02" w:rsidRPr="00F26A02" w14:paraId="3F03572E" w14:textId="77777777" w:rsidTr="0022157A">
        <w:trPr>
          <w:trHeight w:val="573"/>
        </w:trPr>
        <w:tc>
          <w:tcPr>
            <w:tcW w:w="722" w:type="dxa"/>
            <w:vAlign w:val="center"/>
          </w:tcPr>
          <w:p w14:paraId="47CB3FF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5B62E3D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384" w:type="dxa"/>
            <w:vAlign w:val="center"/>
          </w:tcPr>
          <w:p w14:paraId="7BCA9C05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1272" w:type="dxa"/>
            <w:vAlign w:val="center"/>
          </w:tcPr>
          <w:p w14:paraId="26D05684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Слой</w:t>
            </w:r>
          </w:p>
        </w:tc>
        <w:tc>
          <w:tcPr>
            <w:tcW w:w="3967" w:type="dxa"/>
            <w:vAlign w:val="center"/>
          </w:tcPr>
          <w:p w14:paraId="2193D29B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Компонентный состав</w:t>
            </w:r>
          </w:p>
        </w:tc>
      </w:tr>
      <w:tr w:rsidR="00F26A02" w:rsidRPr="00F26A02" w14:paraId="034BB7E4" w14:textId="77777777" w:rsidTr="0022157A">
        <w:trPr>
          <w:trHeight w:val="79"/>
        </w:trPr>
        <w:tc>
          <w:tcPr>
            <w:tcW w:w="722" w:type="dxa"/>
            <w:vAlign w:val="center"/>
          </w:tcPr>
          <w:p w14:paraId="7E34558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4" w:type="dxa"/>
            <w:vAlign w:val="center"/>
          </w:tcPr>
          <w:p w14:paraId="38C10EE1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Брюки детские </w:t>
            </w:r>
          </w:p>
        </w:tc>
        <w:tc>
          <w:tcPr>
            <w:tcW w:w="1272" w:type="dxa"/>
          </w:tcPr>
          <w:p w14:paraId="61649F7C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7" w:type="dxa"/>
            <w:vAlign w:val="center"/>
          </w:tcPr>
          <w:p w14:paraId="6C473867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хлопок</w:t>
            </w:r>
          </w:p>
        </w:tc>
      </w:tr>
    </w:tbl>
    <w:p w14:paraId="0ADA4BAC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14:paraId="7395AE8B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3. Оформление Свидетельства о государственной регистрации (СГР) с протоколом испытаний на носки детские для детей в возрасте </w:t>
      </w: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от 0 до 1 года.</w:t>
      </w:r>
    </w:p>
    <w:p w14:paraId="50561002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4. Оформление Декларации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  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007/2011 «О безопасности продукции, предназначенной для детей и подростков» на носки детские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для детей в возрасте </w:t>
      </w: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от 0 до 1 года.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3384"/>
        <w:gridCol w:w="1272"/>
        <w:gridCol w:w="3967"/>
      </w:tblGrid>
      <w:tr w:rsidR="00F26A02" w:rsidRPr="00F26A02" w14:paraId="7735CD49" w14:textId="77777777" w:rsidTr="0022157A">
        <w:trPr>
          <w:trHeight w:val="573"/>
        </w:trPr>
        <w:tc>
          <w:tcPr>
            <w:tcW w:w="722" w:type="dxa"/>
            <w:vAlign w:val="center"/>
          </w:tcPr>
          <w:p w14:paraId="10B101A8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71995734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384" w:type="dxa"/>
            <w:vAlign w:val="center"/>
          </w:tcPr>
          <w:p w14:paraId="22B3698B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1272" w:type="dxa"/>
            <w:vAlign w:val="center"/>
          </w:tcPr>
          <w:p w14:paraId="57E4B284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Слой</w:t>
            </w:r>
          </w:p>
        </w:tc>
        <w:tc>
          <w:tcPr>
            <w:tcW w:w="3967" w:type="dxa"/>
            <w:vAlign w:val="center"/>
          </w:tcPr>
          <w:p w14:paraId="7BA1548E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Компонентный состав</w:t>
            </w:r>
          </w:p>
        </w:tc>
      </w:tr>
      <w:tr w:rsidR="00F26A02" w:rsidRPr="00F26A02" w14:paraId="3B0858B7" w14:textId="77777777" w:rsidTr="0022157A">
        <w:trPr>
          <w:trHeight w:val="223"/>
        </w:trPr>
        <w:tc>
          <w:tcPr>
            <w:tcW w:w="722" w:type="dxa"/>
            <w:vAlign w:val="center"/>
          </w:tcPr>
          <w:p w14:paraId="6611538B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4" w:type="dxa"/>
            <w:vAlign w:val="center"/>
          </w:tcPr>
          <w:p w14:paraId="41BED63C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Носки детские </w:t>
            </w:r>
          </w:p>
        </w:tc>
        <w:tc>
          <w:tcPr>
            <w:tcW w:w="1272" w:type="dxa"/>
          </w:tcPr>
          <w:p w14:paraId="512D945D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vAlign w:val="center"/>
          </w:tcPr>
          <w:p w14:paraId="5CA18215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хлопок</w:t>
            </w:r>
          </w:p>
        </w:tc>
      </w:tr>
    </w:tbl>
    <w:p w14:paraId="4A402C56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1C080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5. Оформление Декларации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    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017/2011 «О безопасности продукции легкой промышленности» на свадебные платья.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207"/>
        <w:gridCol w:w="5298"/>
      </w:tblGrid>
      <w:tr w:rsidR="00F26A02" w:rsidRPr="00F26A02" w14:paraId="73E1992E" w14:textId="77777777" w:rsidTr="0022157A">
        <w:trPr>
          <w:trHeight w:val="416"/>
        </w:trPr>
        <w:tc>
          <w:tcPr>
            <w:tcW w:w="846" w:type="dxa"/>
            <w:vAlign w:val="center"/>
          </w:tcPr>
          <w:p w14:paraId="4772BF7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1829528A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07" w:type="dxa"/>
            <w:vAlign w:val="center"/>
          </w:tcPr>
          <w:p w14:paraId="04504517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5298" w:type="dxa"/>
            <w:vAlign w:val="center"/>
          </w:tcPr>
          <w:p w14:paraId="1677256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Компонентный состав</w:t>
            </w:r>
          </w:p>
        </w:tc>
      </w:tr>
      <w:tr w:rsidR="00F26A02" w:rsidRPr="00F26A02" w14:paraId="2373C09E" w14:textId="77777777" w:rsidTr="0022157A">
        <w:trPr>
          <w:trHeight w:val="60"/>
        </w:trPr>
        <w:tc>
          <w:tcPr>
            <w:tcW w:w="846" w:type="dxa"/>
            <w:vAlign w:val="center"/>
          </w:tcPr>
          <w:p w14:paraId="30BE7A97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2"/>
            <w:vAlign w:val="center"/>
          </w:tcPr>
          <w:p w14:paraId="1671B685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Платье свадебное, в </w:t>
            </w:r>
            <w:proofErr w:type="spellStart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</w:tr>
      <w:tr w:rsidR="00F26A02" w:rsidRPr="00F26A02" w14:paraId="53C7D190" w14:textId="77777777" w:rsidTr="0022157A">
        <w:trPr>
          <w:trHeight w:val="203"/>
        </w:trPr>
        <w:tc>
          <w:tcPr>
            <w:tcW w:w="846" w:type="dxa"/>
            <w:vAlign w:val="center"/>
          </w:tcPr>
          <w:p w14:paraId="2AB13EF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07" w:type="dxa"/>
            <w:vAlign w:val="center"/>
          </w:tcPr>
          <w:p w14:paraId="6CCA8F0E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Фатин</w:t>
            </w:r>
            <w:proofErr w:type="spellEnd"/>
          </w:p>
        </w:tc>
        <w:tc>
          <w:tcPr>
            <w:tcW w:w="5298" w:type="dxa"/>
            <w:vAlign w:val="center"/>
          </w:tcPr>
          <w:p w14:paraId="31DF04CC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полиэстер</w:t>
            </w:r>
          </w:p>
        </w:tc>
      </w:tr>
      <w:tr w:rsidR="00F26A02" w:rsidRPr="00F26A02" w14:paraId="53548EEF" w14:textId="77777777" w:rsidTr="0022157A">
        <w:trPr>
          <w:trHeight w:val="335"/>
        </w:trPr>
        <w:tc>
          <w:tcPr>
            <w:tcW w:w="846" w:type="dxa"/>
            <w:vAlign w:val="center"/>
          </w:tcPr>
          <w:p w14:paraId="33BF57C8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07" w:type="dxa"/>
            <w:vAlign w:val="center"/>
          </w:tcPr>
          <w:p w14:paraId="4E975EA9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</w:p>
        </w:tc>
        <w:tc>
          <w:tcPr>
            <w:tcW w:w="5298" w:type="dxa"/>
            <w:vAlign w:val="center"/>
          </w:tcPr>
          <w:p w14:paraId="20174C6B" w14:textId="77777777" w:rsidR="00F26A02" w:rsidRPr="00F26A02" w:rsidRDefault="00F26A02" w:rsidP="00F26A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30% вискоза </w:t>
            </w:r>
          </w:p>
          <w:p w14:paraId="38DB623D" w14:textId="77777777" w:rsidR="00F26A02" w:rsidRPr="00F26A02" w:rsidRDefault="00F26A02" w:rsidP="00F26A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70% полиэстер </w:t>
            </w:r>
          </w:p>
        </w:tc>
      </w:tr>
      <w:tr w:rsidR="00F26A02" w:rsidRPr="00F26A02" w14:paraId="39F71BB6" w14:textId="77777777" w:rsidTr="0022157A">
        <w:trPr>
          <w:trHeight w:val="366"/>
        </w:trPr>
        <w:tc>
          <w:tcPr>
            <w:tcW w:w="846" w:type="dxa"/>
            <w:vAlign w:val="center"/>
          </w:tcPr>
          <w:p w14:paraId="6DFC3951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07" w:type="dxa"/>
            <w:vAlign w:val="center"/>
          </w:tcPr>
          <w:p w14:paraId="002FD81C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Подкладочная ткань</w:t>
            </w:r>
          </w:p>
        </w:tc>
        <w:tc>
          <w:tcPr>
            <w:tcW w:w="5298" w:type="dxa"/>
            <w:vAlign w:val="center"/>
          </w:tcPr>
          <w:p w14:paraId="46824B11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 вискоза</w:t>
            </w:r>
          </w:p>
          <w:p w14:paraId="0F869B0E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 полиэстер</w:t>
            </w:r>
          </w:p>
        </w:tc>
      </w:tr>
    </w:tbl>
    <w:p w14:paraId="57EEF4B9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2F54B9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ИП Панкратова Елена Тимофеевна (ИНН 130805501361):</w:t>
      </w:r>
    </w:p>
    <w:p w14:paraId="03D1E5D2" w14:textId="77777777" w:rsidR="00F26A02" w:rsidRPr="00F26A02" w:rsidRDefault="00F26A02" w:rsidP="00F26A02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A6E00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1. Разработка Технических условий на постельное белье. </w:t>
      </w:r>
    </w:p>
    <w:p w14:paraId="5C0ABF21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2. Оформление Сертификата соответствия Техническому регламенту Таможенного Союза 017/2011 «О безопасности продукции легкой промышленности» на постельное белье.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81"/>
        <w:gridCol w:w="3221"/>
      </w:tblGrid>
      <w:tr w:rsidR="00F26A02" w:rsidRPr="00F26A02" w14:paraId="4E0DFAE9" w14:textId="77777777" w:rsidTr="0022157A">
        <w:trPr>
          <w:trHeight w:val="562"/>
        </w:trPr>
        <w:tc>
          <w:tcPr>
            <w:tcW w:w="846" w:type="dxa"/>
            <w:vAlign w:val="center"/>
          </w:tcPr>
          <w:p w14:paraId="2353399E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4AD63A1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5281" w:type="dxa"/>
            <w:vAlign w:val="center"/>
          </w:tcPr>
          <w:p w14:paraId="177E6596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3221" w:type="dxa"/>
            <w:vAlign w:val="center"/>
          </w:tcPr>
          <w:p w14:paraId="670BE2F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Компонентный состав</w:t>
            </w:r>
          </w:p>
        </w:tc>
      </w:tr>
      <w:tr w:rsidR="00F26A02" w:rsidRPr="00F26A02" w14:paraId="5B8C29D8" w14:textId="77777777" w:rsidTr="0022157A">
        <w:trPr>
          <w:trHeight w:val="220"/>
        </w:trPr>
        <w:tc>
          <w:tcPr>
            <w:tcW w:w="846" w:type="dxa"/>
            <w:vAlign w:val="center"/>
          </w:tcPr>
          <w:p w14:paraId="095FA1CD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81" w:type="dxa"/>
            <w:vAlign w:val="center"/>
          </w:tcPr>
          <w:p w14:paraId="34CEF131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Постельное белье, в </w:t>
            </w:r>
            <w:proofErr w:type="spellStart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207B5BA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наволочки</w:t>
            </w:r>
          </w:p>
          <w:p w14:paraId="7CD35AA3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простынь</w:t>
            </w:r>
          </w:p>
          <w:p w14:paraId="534916A7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пододеяльник </w:t>
            </w:r>
          </w:p>
        </w:tc>
        <w:tc>
          <w:tcPr>
            <w:tcW w:w="3221" w:type="dxa"/>
            <w:vAlign w:val="center"/>
          </w:tcPr>
          <w:p w14:paraId="35F6E3C1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хлопок</w:t>
            </w:r>
          </w:p>
        </w:tc>
      </w:tr>
      <w:tr w:rsidR="00F26A02" w:rsidRPr="00F26A02" w14:paraId="6CA33A07" w14:textId="77777777" w:rsidTr="0022157A">
        <w:trPr>
          <w:trHeight w:val="220"/>
        </w:trPr>
        <w:tc>
          <w:tcPr>
            <w:tcW w:w="846" w:type="dxa"/>
            <w:vAlign w:val="center"/>
          </w:tcPr>
          <w:p w14:paraId="2B2E2F4B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1" w:type="dxa"/>
            <w:vAlign w:val="center"/>
          </w:tcPr>
          <w:p w14:paraId="25D91256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Постельное белье, в </w:t>
            </w:r>
            <w:proofErr w:type="spellStart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13A128AA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наволочки</w:t>
            </w:r>
          </w:p>
          <w:p w14:paraId="28A1B6CF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простынь</w:t>
            </w:r>
          </w:p>
          <w:p w14:paraId="5EEEEDC0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пододеяльник</w:t>
            </w:r>
          </w:p>
        </w:tc>
        <w:tc>
          <w:tcPr>
            <w:tcW w:w="3221" w:type="dxa"/>
            <w:vAlign w:val="center"/>
          </w:tcPr>
          <w:p w14:paraId="0F23D4B1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эвкалипт</w:t>
            </w:r>
          </w:p>
        </w:tc>
      </w:tr>
    </w:tbl>
    <w:p w14:paraId="4CF6136E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544A97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Разработка Технических условий на пижамы.</w:t>
      </w:r>
    </w:p>
    <w:p w14:paraId="17BE3E5A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 Оформление Сертификата соответствия Техническому регламенту Таможенного Союза 017/2011 «О безопасности продукции легкой промышленности» на пижамы.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3667"/>
        <w:gridCol w:w="1352"/>
        <w:gridCol w:w="3396"/>
      </w:tblGrid>
      <w:tr w:rsidR="00F26A02" w:rsidRPr="00F26A02" w14:paraId="7160B712" w14:textId="77777777" w:rsidTr="0022157A">
        <w:trPr>
          <w:trHeight w:val="562"/>
          <w:jc w:val="center"/>
        </w:trPr>
        <w:tc>
          <w:tcPr>
            <w:tcW w:w="930" w:type="dxa"/>
            <w:vAlign w:val="center"/>
          </w:tcPr>
          <w:p w14:paraId="786ABEB6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322338EA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667" w:type="dxa"/>
            <w:vAlign w:val="center"/>
          </w:tcPr>
          <w:p w14:paraId="0C4B38F6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lang w:eastAsia="ru-RU"/>
              </w:rPr>
              <w:t>Наименование продукции</w:t>
            </w:r>
          </w:p>
        </w:tc>
        <w:tc>
          <w:tcPr>
            <w:tcW w:w="1352" w:type="dxa"/>
            <w:vAlign w:val="center"/>
          </w:tcPr>
          <w:p w14:paraId="3CD4E193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Слой</w:t>
            </w:r>
          </w:p>
        </w:tc>
        <w:tc>
          <w:tcPr>
            <w:tcW w:w="3396" w:type="dxa"/>
            <w:vAlign w:val="center"/>
          </w:tcPr>
          <w:p w14:paraId="4DDEA4A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Компонентный состав</w:t>
            </w:r>
          </w:p>
        </w:tc>
      </w:tr>
      <w:tr w:rsidR="00F26A02" w:rsidRPr="00F26A02" w14:paraId="219DB9CA" w14:textId="77777777" w:rsidTr="0022157A">
        <w:trPr>
          <w:trHeight w:val="413"/>
          <w:jc w:val="center"/>
        </w:trPr>
        <w:tc>
          <w:tcPr>
            <w:tcW w:w="930" w:type="dxa"/>
            <w:vAlign w:val="center"/>
          </w:tcPr>
          <w:p w14:paraId="265C2427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667" w:type="dxa"/>
            <w:vAlign w:val="center"/>
          </w:tcPr>
          <w:p w14:paraId="37E3B453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Пижама женская</w:t>
            </w:r>
          </w:p>
        </w:tc>
        <w:tc>
          <w:tcPr>
            <w:tcW w:w="1352" w:type="dxa"/>
            <w:vAlign w:val="center"/>
          </w:tcPr>
          <w:p w14:paraId="3589AAEC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vAlign w:val="center"/>
          </w:tcPr>
          <w:p w14:paraId="7D6EE03F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эвкалипт</w:t>
            </w:r>
          </w:p>
        </w:tc>
      </w:tr>
      <w:tr w:rsidR="00F26A02" w:rsidRPr="00F26A02" w14:paraId="626A2365" w14:textId="77777777" w:rsidTr="0022157A">
        <w:trPr>
          <w:trHeight w:val="413"/>
          <w:jc w:val="center"/>
        </w:trPr>
        <w:tc>
          <w:tcPr>
            <w:tcW w:w="930" w:type="dxa"/>
            <w:vAlign w:val="center"/>
          </w:tcPr>
          <w:p w14:paraId="3AED3940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67" w:type="dxa"/>
            <w:vAlign w:val="center"/>
          </w:tcPr>
          <w:p w14:paraId="39BA0EF0" w14:textId="77777777" w:rsidR="00F26A02" w:rsidRPr="00F26A02" w:rsidRDefault="00F26A02" w:rsidP="00F26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Пижама мужская</w:t>
            </w:r>
          </w:p>
        </w:tc>
        <w:tc>
          <w:tcPr>
            <w:tcW w:w="1352" w:type="dxa"/>
            <w:vAlign w:val="center"/>
          </w:tcPr>
          <w:p w14:paraId="31DBD9FD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vAlign w:val="center"/>
          </w:tcPr>
          <w:p w14:paraId="5A469FB7" w14:textId="77777777" w:rsidR="00F26A02" w:rsidRPr="00F26A02" w:rsidRDefault="00F26A02" w:rsidP="00F26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 эвкалипт</w:t>
            </w:r>
          </w:p>
        </w:tc>
      </w:tr>
    </w:tbl>
    <w:p w14:paraId="1CDCB375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DD5A35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должны быть разработаны в соответствии с «ГОСТ Р 1.3-2018. Национальный стандарт Российской Федерации. Стандартизация в Российской Федерации. Технические условия на продукцию. Общие требования к содержанию, оформлению, обозначению и обновлению» (утв. и введен в действие Приказом 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12.12.2018 N 1084-ст).</w:t>
      </w:r>
    </w:p>
    <w:p w14:paraId="1BDA80C4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8AAD0E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требования:</w:t>
      </w:r>
    </w:p>
    <w:p w14:paraId="6B1DC15C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Лаборатории, используемые Исполнителем с целью проведения испытаний образцов, предоставляемых субъектами МСП-получателями поддержки, должны быть аккредитованы и (или) аттестованы в области проведения испытаний, необходимых для выполнения работ в соответствии с настоящим техническим заданием.</w:t>
      </w:r>
    </w:p>
    <w:p w14:paraId="6F8FC700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D25072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>По окончании оформления разрешительной документации, Исполнитель представляет Заказчику пакет документов, который должен включать:</w:t>
      </w:r>
    </w:p>
    <w:p w14:paraId="14651296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486D0FF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ИП Скворцова Анастасия Владимировна (ИНН 132707063353):</w:t>
      </w:r>
    </w:p>
    <w:p w14:paraId="430C8B92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Сертификата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007/2011 «О безопасности продукции, предназначенной для детей и подростков» на платье и блузу детские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для детей в возрасте от 0 до 1 года и протокол испытаний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предоставляемые 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электронном носителе в форматах .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jpeg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53533E13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Сертификата соответствия Техническому регламенту Таможенного Союза 007/2011 «О безопасности продукции, предназначенной для детей и подростков» на брюки детские для детей в возрасте от 0 до 1 года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и протокол испытаний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предоставляемые 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электронном носителе в форматах .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jpeg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3B81372B" w14:textId="77777777" w:rsidR="00F26A02" w:rsidRPr="00CD14D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</w:t>
      </w:r>
      <w:r w:rsidRPr="00CD14D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Свидетельства о государственной регистрации с протоколом испытаний на носки детские для детей в возрасте </w:t>
      </w:r>
      <w:r w:rsidRPr="00CD14D2">
        <w:rPr>
          <w:rFonts w:ascii="Times New Roman" w:eastAsia="Times New Roman" w:hAnsi="Times New Roman"/>
          <w:bCs/>
          <w:sz w:val="24"/>
          <w:szCs w:val="24"/>
          <w:lang w:eastAsia="ru-RU"/>
        </w:rPr>
        <w:t>от 0 до 1 года</w:t>
      </w:r>
      <w:r w:rsidRPr="00CD14D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и протокол испытаний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>, предоставляемые</w:t>
      </w:r>
      <w:r w:rsidRPr="00CD14D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электронном носителе в форматах .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jpeg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672E4569" w14:textId="29857A61" w:rsidR="00F26A02" w:rsidRPr="00CD14D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Декларации </w:t>
      </w:r>
      <w:r w:rsidRPr="00CD14D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   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>007/2011 «О безопасности продукции, предназначенной для детей и подростков» на носки детские</w:t>
      </w:r>
      <w:r w:rsidRPr="00CD14D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для детей в возрасте </w:t>
      </w:r>
      <w:r w:rsidRPr="00CD14D2">
        <w:rPr>
          <w:rFonts w:ascii="Times New Roman" w:eastAsia="Times New Roman" w:hAnsi="Times New Roman"/>
          <w:bCs/>
          <w:sz w:val="24"/>
          <w:szCs w:val="24"/>
          <w:lang w:eastAsia="ru-RU"/>
        </w:rPr>
        <w:t>от 0 до 1 года.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D14D2" w:rsidRPr="00CD14D2">
        <w:rPr>
          <w:rFonts w:ascii="Times New Roman" w:eastAsia="Times New Roman" w:hAnsi="Times New Roman"/>
          <w:sz w:val="24"/>
          <w:szCs w:val="24"/>
          <w:lang w:eastAsia="ru-RU"/>
        </w:rPr>
        <w:t>предоставляемый</w:t>
      </w:r>
      <w:r w:rsidRPr="00CD14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электронном носителе в форматах .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jpeg</w:t>
      </w:r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CD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7529B059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Декларации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соответствия Техническому регламенту Таможенного Союза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017/2011 «О безопасности продукции легкой промышленности» на платья 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и протокол испытаний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предоставляемые 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электронном носителе в форматах .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jpeg</w:t>
      </w: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5B5F330D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E366923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ИП Панкратова Елена Тимофеевна (ИНН 130805501361):</w:t>
      </w:r>
    </w:p>
    <w:p w14:paraId="386C67BD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Копия Технических условий на постельное белье, предоставляемая на электронном носителе в форматах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31D49999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Копия Сертификата соответствия Техническому регламенту Таможенного Союза 017/2011 «О безопасности продукции легкой промышленности» на постельное белье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и протоколы испытаний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предоставляемые на электронном носителе в форматах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4415578D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Копия Технических условий на пижамы, предоставляемая на электронном носителе в форматах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01CC9551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Копия Сертификата соответствия Техническому регламенту Таможенного Союза 017/2011 «О безопасности продукции легкой промышленности» на пижамы</w:t>
      </w:r>
      <w:r w:rsidRPr="00F26A0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и протокол испытаний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предоставляемые на электронном носителе в форматах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.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, а также в бумажном варианте в одном экземпляре в печатном (брошюрованном) виде.</w:t>
      </w:r>
    </w:p>
    <w:p w14:paraId="2088F6C8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1700C88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Общие отчетные формы:</w:t>
      </w:r>
    </w:p>
    <w:p w14:paraId="029D9EE4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73E5505D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14:paraId="3F490130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о </w:t>
      </w:r>
      <w:proofErr w:type="spellStart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F2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</w:t>
      </w:r>
    </w:p>
    <w:p w14:paraId="6EBF7383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41BF6A11" w14:textId="77777777" w:rsidR="00F26A02" w:rsidRPr="00F26A02" w:rsidRDefault="00F26A02" w:rsidP="00F26A0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</w:p>
    <w:p w14:paraId="6754E338" w14:textId="77777777" w:rsidR="00F26A02" w:rsidRPr="00F26A02" w:rsidRDefault="00F26A02" w:rsidP="00F26A0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9DBB67" w14:textId="77777777" w:rsidR="00F26A02" w:rsidRPr="00F26A02" w:rsidRDefault="00F26A02" w:rsidP="00F26A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Оригиналы сертификатов, деклараций, свидетельств о государственной регистрации и протоколов к ним предоставляются субъектам МСП-получателям поддержки.</w:t>
      </w:r>
    </w:p>
    <w:p w14:paraId="442B3303" w14:textId="77777777" w:rsidR="00F26A02" w:rsidRPr="00F26A02" w:rsidRDefault="00F26A02" w:rsidP="00F26A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должно осуществляться в соответствии с настоящим техническим заданием. В случае несоответствия характеристик образцов изделий, предоставленных субъектами МСП-получателями поддержки нормативным актам, в рамках которых планируется проведение испытаний с целью получения разрешительной документации, и техническому заданию, должен быть выдан Протокол испытаний по каждому образцу изделия, имеющему несоответствия.</w:t>
      </w:r>
    </w:p>
    <w:p w14:paraId="4850D6B3" w14:textId="77777777" w:rsidR="00F26A02" w:rsidRPr="00F26A02" w:rsidRDefault="00F26A02" w:rsidP="00F26A0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497E59" w14:textId="77777777" w:rsidR="00F26A02" w:rsidRPr="00F26A02" w:rsidRDefault="00F26A02" w:rsidP="00F26A02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E80F6B1" w14:textId="77777777" w:rsidR="00F26A02" w:rsidRPr="00F26A02" w:rsidRDefault="00F26A02" w:rsidP="00F26A02">
      <w:pPr>
        <w:spacing w:after="0" w:line="240" w:lineRule="auto"/>
        <w:ind w:left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24E68B87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3B837ADB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E0D01F8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699536BA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617BC1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2D54A17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88504A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77CEAFF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4FF061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5BC5BED6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4C36EC7C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721B3B98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CA1B4D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F26A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79860DCB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C2720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05AC34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1ABF57F" w14:textId="77777777" w:rsidR="00F26A02" w:rsidRPr="00F26A02" w:rsidRDefault="00F26A02" w:rsidP="00F2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</w:p>
    <w:p w14:paraId="4CF5E23A" w14:textId="77777777" w:rsidR="00F26A02" w:rsidRPr="00F26A02" w:rsidRDefault="00F26A02" w:rsidP="00F2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F4AF41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38F3FE78" w14:textId="6F9EA2B4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14:paraId="78FD0B49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1EA6FAF7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06F68A8F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037621BB" w14:textId="14115BD7" w:rsidR="00F26A02" w:rsidRPr="00F26A02" w:rsidRDefault="00F26A02" w:rsidP="00F26A0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8B821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CC8D8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71CDCE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F10851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D8D2E8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1FF310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34BC6C0E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8A1440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Я,_</w:t>
      </w:r>
      <w:proofErr w:type="gram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  <w:r w:rsidRPr="00F26A0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3B37B9CF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63E01CE1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F2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27C0C60C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297A79D3" w14:textId="77777777" w:rsidR="00F26A02" w:rsidRPr="00F26A02" w:rsidRDefault="00F26A02" w:rsidP="00F26A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A067B8" w14:textId="77777777" w:rsidR="00F26A02" w:rsidRPr="00F26A02" w:rsidRDefault="00F26A02" w:rsidP="00F26A02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7F667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                                                ____________________/ ФИО</w:t>
      </w:r>
    </w:p>
    <w:p w14:paraId="6A74B138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19BFAF73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69BA9D26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BBADC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AC4DA9" w14:textId="77777777" w:rsidR="00F26A02" w:rsidRPr="00F26A02" w:rsidRDefault="00F26A02" w:rsidP="00F26A02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242C07AA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82ED23C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7441A98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BD080C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EA6B21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1CC8BA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4D4517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603BB5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DF32A5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A6BE02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D412F1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E77494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70211D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B33D16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3B4FE0" w14:textId="77777777" w:rsidR="00F26A02" w:rsidRPr="00F26A02" w:rsidRDefault="00F26A02" w:rsidP="00F26A0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A7909A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14:paraId="3B2E4599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7930DA84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623BF549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208604E3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764D35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7CD4CD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FCA18E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CE7955" w14:textId="77777777" w:rsidR="00F26A02" w:rsidRPr="00F26A02" w:rsidRDefault="00F26A02" w:rsidP="00F26A02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6A11AD49" w14:textId="77777777" w:rsidR="00F26A02" w:rsidRPr="00F26A02" w:rsidRDefault="00F26A02" w:rsidP="00F26A02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4331B531" w14:textId="77777777" w:rsidR="00F26A02" w:rsidRPr="00F26A02" w:rsidRDefault="00F26A02" w:rsidP="00F26A02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00F350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г. Саранск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___» _________2023 г.</w:t>
      </w:r>
    </w:p>
    <w:p w14:paraId="70832E15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8BDCA7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 w:rsidRPr="00F26A0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в рамках </w:t>
      </w:r>
      <w:proofErr w:type="spellStart"/>
      <w:r w:rsidRPr="00F26A02">
        <w:rPr>
          <w:rFonts w:ascii="Times New Roman" w:eastAsia="Times New Roman" w:hAnsi="Times New Roman"/>
          <w:i/>
          <w:sz w:val="24"/>
          <w:szCs w:val="24"/>
          <w:lang w:eastAsia="ru-RU"/>
        </w:rPr>
        <w:t>софинансирования</w:t>
      </w:r>
      <w:proofErr w:type="spellEnd"/>
      <w:r w:rsidRPr="00F26A0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настоящее соглашение о нижеследующем:</w:t>
      </w:r>
    </w:p>
    <w:p w14:paraId="579CEAC7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39E7B4BA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090D14A5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3.  Согласие Получателя с результатами оказанной услуги, не означает автоматического согласия Заказчика.</w:t>
      </w:r>
    </w:p>
    <w:p w14:paraId="55DDC5F2" w14:textId="77777777" w:rsidR="00F26A02" w:rsidRPr="00F26A02" w:rsidRDefault="00F26A02" w:rsidP="00F26A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4. Размер 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0,1 (одну десятую) % от стоимости услуги, что составляет __________ (__________) рублей _______ копеек (</w:t>
      </w:r>
      <w:r w:rsidRPr="00F26A02">
        <w:rPr>
          <w:rFonts w:ascii="Times New Roman" w:eastAsia="Times New Roman" w:hAnsi="Times New Roman"/>
          <w:i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37FFC41C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Размер 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по формуле:</w:t>
      </w:r>
    </w:p>
    <w:p w14:paraId="6A132EED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7CFC223F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6. Оплата </w:t>
      </w:r>
      <w:proofErr w:type="spellStart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6FBAB728" w14:textId="77777777" w:rsidR="00F26A02" w:rsidRPr="00F26A02" w:rsidRDefault="00F26A02" w:rsidP="00F26A02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7. Получатель вправе самостоятельно</w:t>
      </w: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69116580" w14:textId="77777777" w:rsidR="00F26A02" w:rsidRPr="00F26A02" w:rsidRDefault="00F26A02" w:rsidP="00F26A0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услуги.</w:t>
      </w:r>
    </w:p>
    <w:p w14:paraId="5B6FD5F6" w14:textId="77777777" w:rsidR="00F26A02" w:rsidRPr="00F26A02" w:rsidRDefault="00F26A02" w:rsidP="00F26A0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9. Исполнитель обязан:</w:t>
      </w:r>
    </w:p>
    <w:p w14:paraId="6C701EDF" w14:textId="77777777" w:rsidR="00F26A02" w:rsidRPr="00F26A02" w:rsidRDefault="00F26A02" w:rsidP="00F26A0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соблюдать действующие у </w:t>
      </w: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Получателя </w:t>
      </w: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245D4F6B" w14:textId="77777777" w:rsidR="00F26A02" w:rsidRPr="00F26A02" w:rsidRDefault="00F26A02" w:rsidP="00F26A0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2ABC7FD5" w14:textId="77777777" w:rsidR="00F26A02" w:rsidRPr="00F26A02" w:rsidRDefault="00F26A02" w:rsidP="00F26A0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1C80DE8E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16E6AEB4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2AC8DCF3" w14:textId="77777777" w:rsidR="00F26A02" w:rsidRPr="00F26A02" w:rsidRDefault="00F26A02" w:rsidP="00F26A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76D11A89" w14:textId="77777777" w:rsidR="00F26A02" w:rsidRPr="00F26A02" w:rsidRDefault="00F26A02" w:rsidP="00F26A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3E5D1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C45A10" w14:textId="77777777" w:rsidR="00F26A02" w:rsidRPr="00F26A02" w:rsidRDefault="00F26A02" w:rsidP="00F26A02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</w:t>
      </w:r>
    </w:p>
    <w:p w14:paraId="70C02187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D332DA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2A3F1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8511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B682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D650C5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E5517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1EE3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CB5943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C578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26AE02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EE6628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D1E7C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B639BB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D16C63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7E74E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19744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04F654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ABA33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60D84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F17CB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4B14D5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6B15B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2D856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64359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8870E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2183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36C168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A66FB3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17F35B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FAEE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46447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BC5913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2065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A9382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DC0B35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A6BE67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36091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C6AC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990E70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BB6BA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2DE7D2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32CA5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74891C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CE8D7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D48B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FACD5B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14:paraId="313DCAC3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2A985B21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1ECD4FC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7230101E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E73A7F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BBEDAF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A1A5B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07F1EF5A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6777FE73" w14:textId="77777777" w:rsidR="00F26A02" w:rsidRP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«</w:t>
      </w: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016968CF" w14:textId="77777777" w:rsidR="00F26A02" w:rsidRPr="00F26A02" w:rsidRDefault="00F26A02" w:rsidP="00F2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43E6774F" w14:textId="77777777" w:rsidR="00F26A02" w:rsidRPr="00F26A02" w:rsidRDefault="00F26A02" w:rsidP="00F2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7B7BEEAF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221"/>
        <w:gridCol w:w="1822"/>
        <w:gridCol w:w="1822"/>
        <w:gridCol w:w="782"/>
        <w:gridCol w:w="1683"/>
        <w:gridCol w:w="1733"/>
      </w:tblGrid>
      <w:tr w:rsidR="00F26A02" w:rsidRPr="00F26A02" w14:paraId="71EDF6E4" w14:textId="77777777" w:rsidTr="0022157A">
        <w:trPr>
          <w:trHeight w:val="1321"/>
        </w:trPr>
        <w:tc>
          <w:tcPr>
            <w:tcW w:w="293" w:type="pct"/>
            <w:shd w:val="clear" w:color="auto" w:fill="FFFFFF"/>
            <w:vAlign w:val="center"/>
            <w:hideMark/>
          </w:tcPr>
          <w:p w14:paraId="5C80A4D6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  <w:hideMark/>
          </w:tcPr>
          <w:p w14:paraId="4E4089EC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1CF7F6F5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6FC9CEC5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  <w:hideMark/>
          </w:tcPr>
          <w:p w14:paraId="2C0E5D7E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  <w:hideMark/>
          </w:tcPr>
          <w:p w14:paraId="3E25836A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14:paraId="402F4EC7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Cs w:val="24"/>
                <w:lang w:eastAsia="ar-SA"/>
              </w:rPr>
              <w:t>Телефон/ Электронный адрес</w:t>
            </w:r>
          </w:p>
        </w:tc>
      </w:tr>
      <w:tr w:rsidR="00F26A02" w:rsidRPr="00F26A02" w14:paraId="7F367655" w14:textId="77777777" w:rsidTr="0022157A">
        <w:trPr>
          <w:trHeight w:val="659"/>
        </w:trPr>
        <w:tc>
          <w:tcPr>
            <w:tcW w:w="293" w:type="pct"/>
            <w:shd w:val="clear" w:color="auto" w:fill="FFFFFF"/>
            <w:vAlign w:val="center"/>
            <w:hideMark/>
          </w:tcPr>
          <w:p w14:paraId="5125776C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256347F9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6CCCD7D9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0981891C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975B297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43512645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1B35EF9F" w14:textId="77777777" w:rsidR="00F26A02" w:rsidRPr="00F26A02" w:rsidRDefault="00F26A02" w:rsidP="00F2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7669755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65C88CD7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59D002B3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1C046AC4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70809D98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12AB97F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F26A0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2F1AF88E" w14:textId="77777777" w:rsidR="00F26A02" w:rsidRPr="00F26A02" w:rsidRDefault="00F26A02" w:rsidP="00F26A02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highlight w:val="yellow"/>
          <w:lang w:eastAsia="zh-CN" w:bidi="hi-IN"/>
        </w:rPr>
      </w:pPr>
    </w:p>
    <w:p w14:paraId="38BE3B00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highlight w:val="yellow"/>
          <w:lang w:eastAsia="zh-CN" w:bidi="hi-IN"/>
        </w:rPr>
      </w:pPr>
    </w:p>
    <w:p w14:paraId="74EA398D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AECC29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DB1723" w14:textId="77777777" w:rsidR="00F26A02" w:rsidRPr="00F26A02" w:rsidRDefault="00F26A02" w:rsidP="00F26A02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br w:type="page"/>
      </w:r>
    </w:p>
    <w:p w14:paraId="2413762E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№5</w:t>
      </w:r>
    </w:p>
    <w:p w14:paraId="65B392C6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35129DDB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263EB1ED" w14:textId="77777777" w:rsidR="007608ED" w:rsidRDefault="007608ED" w:rsidP="007608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15FC978B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E6479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1398B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B95D32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0438F686" w14:textId="77777777" w:rsidR="00F26A02" w:rsidRPr="00F26A02" w:rsidRDefault="00F26A02" w:rsidP="00F2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18561E5E" w14:textId="77777777" w:rsidR="00F26A02" w:rsidRPr="00F26A02" w:rsidRDefault="00F26A02" w:rsidP="00F2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3AD7ABA7" w14:textId="77777777" w:rsidR="00F26A02" w:rsidRPr="00F26A02" w:rsidRDefault="00F26A02" w:rsidP="00F2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7EE105A6" w14:textId="77777777" w:rsidR="00F26A02" w:rsidRPr="00F26A02" w:rsidRDefault="00F26A02" w:rsidP="00F2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6A02">
        <w:rPr>
          <w:rFonts w:ascii="Times New Roman" w:eastAsia="Times New Roman" w:hAnsi="Times New Roman"/>
          <w:sz w:val="24"/>
          <w:szCs w:val="24"/>
          <w:lang w:eastAsia="ar-SA"/>
        </w:rPr>
        <w:t>(наименование организации)</w:t>
      </w:r>
    </w:p>
    <w:p w14:paraId="19A2A54C" w14:textId="77777777" w:rsidR="00F26A02" w:rsidRPr="00F26A02" w:rsidRDefault="00F26A02" w:rsidP="00F26A0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"/>
        <w:gridCol w:w="1741"/>
        <w:gridCol w:w="683"/>
        <w:gridCol w:w="1643"/>
        <w:gridCol w:w="2339"/>
        <w:gridCol w:w="1109"/>
        <w:gridCol w:w="1588"/>
      </w:tblGrid>
      <w:tr w:rsidR="00F26A02" w:rsidRPr="00F26A02" w14:paraId="32743007" w14:textId="77777777" w:rsidTr="0022157A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AC0EFB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779C4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 w:val="20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3217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66AF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sz w:val="20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5289C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Телефон/Электронный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43A4D7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7A079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ar-SA"/>
              </w:rPr>
              <w:t>Наименование услуги</w:t>
            </w:r>
          </w:p>
        </w:tc>
      </w:tr>
      <w:tr w:rsidR="00F26A02" w:rsidRPr="00F26A02" w14:paraId="7B7A6A0E" w14:textId="77777777" w:rsidTr="0022157A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634FF1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FE8A66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738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A14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66E8F8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046BC8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8A89" w14:textId="77777777" w:rsidR="00F26A02" w:rsidRPr="00F26A02" w:rsidRDefault="00F26A02" w:rsidP="00F2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2439572" w14:textId="77777777" w:rsidR="00F26A02" w:rsidRPr="00F26A02" w:rsidRDefault="00F26A02" w:rsidP="00F26A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5C901B8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B53B85F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F26A0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F26A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35D50E1F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F26A02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F26A0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498B8D88" w14:textId="77777777" w:rsidR="00F26A02" w:rsidRPr="00F26A02" w:rsidRDefault="00F26A02" w:rsidP="00F26A02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09C1852F" w14:textId="77777777" w:rsidR="00F26A02" w:rsidRPr="00F26A02" w:rsidRDefault="00F26A02" w:rsidP="00F26A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F0954" w14:textId="77777777" w:rsidR="00F26A02" w:rsidRPr="00F26A02" w:rsidRDefault="00F26A02" w:rsidP="00F26A02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1B5D0A1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186A8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7B08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EBE82F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7354F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04D032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B3E65B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902E2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105911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729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A9C66" w14:textId="77777777" w:rsidR="00F26A02" w:rsidRPr="00F26A02" w:rsidRDefault="00F26A02" w:rsidP="00F26A0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90B659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4306F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9C48" w14:textId="77777777" w:rsidR="00190D3C" w:rsidRDefault="00190D3C">
      <w:pPr>
        <w:spacing w:after="0" w:line="240" w:lineRule="auto"/>
      </w:pPr>
      <w:r>
        <w:separator/>
      </w:r>
    </w:p>
  </w:endnote>
  <w:endnote w:type="continuationSeparator" w:id="0">
    <w:p w14:paraId="52F519C2" w14:textId="77777777" w:rsidR="00190D3C" w:rsidRDefault="0019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F6096" w14:textId="77777777" w:rsidR="00190D3C" w:rsidRDefault="00190D3C">
      <w:pPr>
        <w:spacing w:after="0" w:line="240" w:lineRule="auto"/>
      </w:pPr>
      <w:r>
        <w:separator/>
      </w:r>
    </w:p>
  </w:footnote>
  <w:footnote w:type="continuationSeparator" w:id="0">
    <w:p w14:paraId="0DE17AD5" w14:textId="77777777" w:rsidR="00190D3C" w:rsidRDefault="0019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235F30"/>
    <w:multiLevelType w:val="hybridMultilevel"/>
    <w:tmpl w:val="068EBD0C"/>
    <w:lvl w:ilvl="0" w:tplc="E77E7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601E0">
      <w:start w:val="1"/>
      <w:numFmt w:val="lowerLetter"/>
      <w:lvlText w:val="%2."/>
      <w:lvlJc w:val="left"/>
      <w:pPr>
        <w:ind w:left="1440" w:hanging="360"/>
      </w:pPr>
    </w:lvl>
    <w:lvl w:ilvl="2" w:tplc="6CC8BCD0">
      <w:start w:val="1"/>
      <w:numFmt w:val="lowerRoman"/>
      <w:lvlText w:val="%3."/>
      <w:lvlJc w:val="right"/>
      <w:pPr>
        <w:ind w:left="2160" w:hanging="180"/>
      </w:pPr>
    </w:lvl>
    <w:lvl w:ilvl="3" w:tplc="2E92E09E">
      <w:start w:val="1"/>
      <w:numFmt w:val="decimal"/>
      <w:lvlText w:val="%4."/>
      <w:lvlJc w:val="left"/>
      <w:pPr>
        <w:ind w:left="2880" w:hanging="360"/>
      </w:pPr>
    </w:lvl>
    <w:lvl w:ilvl="4" w:tplc="D37CCF8A">
      <w:start w:val="1"/>
      <w:numFmt w:val="lowerLetter"/>
      <w:lvlText w:val="%5."/>
      <w:lvlJc w:val="left"/>
      <w:pPr>
        <w:ind w:left="3600" w:hanging="360"/>
      </w:pPr>
    </w:lvl>
    <w:lvl w:ilvl="5" w:tplc="A0CC5900">
      <w:start w:val="1"/>
      <w:numFmt w:val="lowerRoman"/>
      <w:lvlText w:val="%6."/>
      <w:lvlJc w:val="right"/>
      <w:pPr>
        <w:ind w:left="4320" w:hanging="180"/>
      </w:pPr>
    </w:lvl>
    <w:lvl w:ilvl="6" w:tplc="CE3A160A">
      <w:start w:val="1"/>
      <w:numFmt w:val="decimal"/>
      <w:lvlText w:val="%7."/>
      <w:lvlJc w:val="left"/>
      <w:pPr>
        <w:ind w:left="5040" w:hanging="360"/>
      </w:pPr>
    </w:lvl>
    <w:lvl w:ilvl="7" w:tplc="EC447A98">
      <w:start w:val="1"/>
      <w:numFmt w:val="lowerLetter"/>
      <w:lvlText w:val="%8."/>
      <w:lvlJc w:val="left"/>
      <w:pPr>
        <w:ind w:left="5760" w:hanging="360"/>
      </w:pPr>
    </w:lvl>
    <w:lvl w:ilvl="8" w:tplc="99083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3" w15:restartNumberingAfterBreak="0">
    <w:nsid w:val="21492C28"/>
    <w:multiLevelType w:val="hybridMultilevel"/>
    <w:tmpl w:val="593A8998"/>
    <w:lvl w:ilvl="0" w:tplc="2458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10A8D2">
      <w:start w:val="1"/>
      <w:numFmt w:val="lowerLetter"/>
      <w:lvlText w:val="%2."/>
      <w:lvlJc w:val="left"/>
      <w:pPr>
        <w:ind w:left="1789" w:hanging="360"/>
      </w:pPr>
    </w:lvl>
    <w:lvl w:ilvl="2" w:tplc="208A8EEE">
      <w:start w:val="1"/>
      <w:numFmt w:val="lowerRoman"/>
      <w:lvlText w:val="%3."/>
      <w:lvlJc w:val="right"/>
      <w:pPr>
        <w:ind w:left="2509" w:hanging="180"/>
      </w:pPr>
    </w:lvl>
    <w:lvl w:ilvl="3" w:tplc="E1DEAF86">
      <w:start w:val="1"/>
      <w:numFmt w:val="decimal"/>
      <w:lvlText w:val="%4."/>
      <w:lvlJc w:val="left"/>
      <w:pPr>
        <w:ind w:left="3229" w:hanging="360"/>
      </w:pPr>
    </w:lvl>
    <w:lvl w:ilvl="4" w:tplc="3D80EBA0">
      <w:start w:val="1"/>
      <w:numFmt w:val="lowerLetter"/>
      <w:lvlText w:val="%5."/>
      <w:lvlJc w:val="left"/>
      <w:pPr>
        <w:ind w:left="3949" w:hanging="360"/>
      </w:pPr>
    </w:lvl>
    <w:lvl w:ilvl="5" w:tplc="E3D87D28">
      <w:start w:val="1"/>
      <w:numFmt w:val="lowerRoman"/>
      <w:lvlText w:val="%6."/>
      <w:lvlJc w:val="right"/>
      <w:pPr>
        <w:ind w:left="4669" w:hanging="180"/>
      </w:pPr>
    </w:lvl>
    <w:lvl w:ilvl="6" w:tplc="EE62BF7A">
      <w:start w:val="1"/>
      <w:numFmt w:val="decimal"/>
      <w:lvlText w:val="%7."/>
      <w:lvlJc w:val="left"/>
      <w:pPr>
        <w:ind w:left="5389" w:hanging="360"/>
      </w:pPr>
    </w:lvl>
    <w:lvl w:ilvl="7" w:tplc="663200C6">
      <w:start w:val="1"/>
      <w:numFmt w:val="lowerLetter"/>
      <w:lvlText w:val="%8."/>
      <w:lvlJc w:val="left"/>
      <w:pPr>
        <w:ind w:left="6109" w:hanging="360"/>
      </w:pPr>
    </w:lvl>
    <w:lvl w:ilvl="8" w:tplc="2852522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768F8"/>
    <w:multiLevelType w:val="hybridMultilevel"/>
    <w:tmpl w:val="972A9056"/>
    <w:lvl w:ilvl="0" w:tplc="9A02EF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06ADF6">
      <w:start w:val="1"/>
      <w:numFmt w:val="lowerLetter"/>
      <w:lvlText w:val="%2."/>
      <w:lvlJc w:val="left"/>
      <w:pPr>
        <w:ind w:left="1440" w:hanging="360"/>
      </w:pPr>
    </w:lvl>
    <w:lvl w:ilvl="2" w:tplc="40D485D4">
      <w:start w:val="1"/>
      <w:numFmt w:val="lowerRoman"/>
      <w:lvlText w:val="%3."/>
      <w:lvlJc w:val="right"/>
      <w:pPr>
        <w:ind w:left="2160" w:hanging="180"/>
      </w:pPr>
    </w:lvl>
    <w:lvl w:ilvl="3" w:tplc="86666F04">
      <w:start w:val="1"/>
      <w:numFmt w:val="decimal"/>
      <w:lvlText w:val="%4."/>
      <w:lvlJc w:val="left"/>
      <w:pPr>
        <w:ind w:left="2880" w:hanging="360"/>
      </w:pPr>
    </w:lvl>
    <w:lvl w:ilvl="4" w:tplc="75801420">
      <w:start w:val="1"/>
      <w:numFmt w:val="lowerLetter"/>
      <w:lvlText w:val="%5."/>
      <w:lvlJc w:val="left"/>
      <w:pPr>
        <w:ind w:left="3600" w:hanging="360"/>
      </w:pPr>
    </w:lvl>
    <w:lvl w:ilvl="5" w:tplc="5CAA45A6">
      <w:start w:val="1"/>
      <w:numFmt w:val="lowerRoman"/>
      <w:lvlText w:val="%6."/>
      <w:lvlJc w:val="right"/>
      <w:pPr>
        <w:ind w:left="4320" w:hanging="180"/>
      </w:pPr>
    </w:lvl>
    <w:lvl w:ilvl="6" w:tplc="4FB8BDB0">
      <w:start w:val="1"/>
      <w:numFmt w:val="decimal"/>
      <w:lvlText w:val="%7."/>
      <w:lvlJc w:val="left"/>
      <w:pPr>
        <w:ind w:left="5040" w:hanging="360"/>
      </w:pPr>
    </w:lvl>
    <w:lvl w:ilvl="7" w:tplc="953208FC">
      <w:start w:val="1"/>
      <w:numFmt w:val="lowerLetter"/>
      <w:lvlText w:val="%8."/>
      <w:lvlJc w:val="left"/>
      <w:pPr>
        <w:ind w:left="5760" w:hanging="360"/>
      </w:pPr>
    </w:lvl>
    <w:lvl w:ilvl="8" w:tplc="E5546C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FD3"/>
    <w:multiLevelType w:val="hybridMultilevel"/>
    <w:tmpl w:val="9780A7D6"/>
    <w:lvl w:ilvl="0" w:tplc="6BF28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84E7E">
      <w:start w:val="1"/>
      <w:numFmt w:val="lowerLetter"/>
      <w:lvlText w:val="%2."/>
      <w:lvlJc w:val="left"/>
      <w:pPr>
        <w:ind w:left="1440" w:hanging="360"/>
      </w:pPr>
    </w:lvl>
    <w:lvl w:ilvl="2" w:tplc="B72A3C2C">
      <w:start w:val="1"/>
      <w:numFmt w:val="lowerRoman"/>
      <w:lvlText w:val="%3."/>
      <w:lvlJc w:val="right"/>
      <w:pPr>
        <w:ind w:left="2160" w:hanging="180"/>
      </w:pPr>
    </w:lvl>
    <w:lvl w:ilvl="3" w:tplc="D9C4C0A6">
      <w:start w:val="1"/>
      <w:numFmt w:val="decimal"/>
      <w:lvlText w:val="%4."/>
      <w:lvlJc w:val="left"/>
      <w:pPr>
        <w:ind w:left="2880" w:hanging="360"/>
      </w:pPr>
    </w:lvl>
    <w:lvl w:ilvl="4" w:tplc="2976FD58">
      <w:start w:val="1"/>
      <w:numFmt w:val="lowerLetter"/>
      <w:lvlText w:val="%5."/>
      <w:lvlJc w:val="left"/>
      <w:pPr>
        <w:ind w:left="3600" w:hanging="360"/>
      </w:pPr>
    </w:lvl>
    <w:lvl w:ilvl="5" w:tplc="E0E4259A">
      <w:start w:val="1"/>
      <w:numFmt w:val="lowerRoman"/>
      <w:lvlText w:val="%6."/>
      <w:lvlJc w:val="right"/>
      <w:pPr>
        <w:ind w:left="4320" w:hanging="180"/>
      </w:pPr>
    </w:lvl>
    <w:lvl w:ilvl="6" w:tplc="FFC4B63C">
      <w:start w:val="1"/>
      <w:numFmt w:val="decimal"/>
      <w:lvlText w:val="%7."/>
      <w:lvlJc w:val="left"/>
      <w:pPr>
        <w:ind w:left="5040" w:hanging="360"/>
      </w:pPr>
    </w:lvl>
    <w:lvl w:ilvl="7" w:tplc="AC0CD604">
      <w:start w:val="1"/>
      <w:numFmt w:val="lowerLetter"/>
      <w:lvlText w:val="%8."/>
      <w:lvlJc w:val="left"/>
      <w:pPr>
        <w:ind w:left="5760" w:hanging="360"/>
      </w:pPr>
    </w:lvl>
    <w:lvl w:ilvl="8" w:tplc="F7AAE7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3583"/>
    <w:multiLevelType w:val="hybridMultilevel"/>
    <w:tmpl w:val="2E167584"/>
    <w:lvl w:ilvl="0" w:tplc="EEF02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82FA36">
      <w:start w:val="1"/>
      <w:numFmt w:val="lowerLetter"/>
      <w:lvlText w:val="%2."/>
      <w:lvlJc w:val="left"/>
      <w:pPr>
        <w:ind w:left="1789" w:hanging="360"/>
      </w:pPr>
    </w:lvl>
    <w:lvl w:ilvl="2" w:tplc="911A3364">
      <w:start w:val="1"/>
      <w:numFmt w:val="lowerRoman"/>
      <w:lvlText w:val="%3."/>
      <w:lvlJc w:val="right"/>
      <w:pPr>
        <w:ind w:left="2509" w:hanging="180"/>
      </w:pPr>
    </w:lvl>
    <w:lvl w:ilvl="3" w:tplc="D37A8A4A">
      <w:start w:val="1"/>
      <w:numFmt w:val="decimal"/>
      <w:lvlText w:val="%4."/>
      <w:lvlJc w:val="left"/>
      <w:pPr>
        <w:ind w:left="3229" w:hanging="360"/>
      </w:pPr>
    </w:lvl>
    <w:lvl w:ilvl="4" w:tplc="E214BE76">
      <w:start w:val="1"/>
      <w:numFmt w:val="lowerLetter"/>
      <w:lvlText w:val="%5."/>
      <w:lvlJc w:val="left"/>
      <w:pPr>
        <w:ind w:left="3949" w:hanging="360"/>
      </w:pPr>
    </w:lvl>
    <w:lvl w:ilvl="5" w:tplc="41549148">
      <w:start w:val="1"/>
      <w:numFmt w:val="lowerRoman"/>
      <w:lvlText w:val="%6."/>
      <w:lvlJc w:val="right"/>
      <w:pPr>
        <w:ind w:left="4669" w:hanging="180"/>
      </w:pPr>
    </w:lvl>
    <w:lvl w:ilvl="6" w:tplc="D8DAC314">
      <w:start w:val="1"/>
      <w:numFmt w:val="decimal"/>
      <w:lvlText w:val="%7."/>
      <w:lvlJc w:val="left"/>
      <w:pPr>
        <w:ind w:left="5389" w:hanging="360"/>
      </w:pPr>
    </w:lvl>
    <w:lvl w:ilvl="7" w:tplc="53AAF61C">
      <w:start w:val="1"/>
      <w:numFmt w:val="lowerLetter"/>
      <w:lvlText w:val="%8."/>
      <w:lvlJc w:val="left"/>
      <w:pPr>
        <w:ind w:left="6109" w:hanging="360"/>
      </w:pPr>
    </w:lvl>
    <w:lvl w:ilvl="8" w:tplc="1132E6B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C5E5F"/>
    <w:multiLevelType w:val="hybridMultilevel"/>
    <w:tmpl w:val="3EDC05B0"/>
    <w:lvl w:ilvl="0" w:tplc="8F08B3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2DEE2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8221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50DB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00A60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8D0C0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C674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9262F8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06AE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B105DB"/>
    <w:multiLevelType w:val="hybridMultilevel"/>
    <w:tmpl w:val="899481C6"/>
    <w:lvl w:ilvl="0" w:tplc="F74A8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F32BC9C">
      <w:start w:val="1"/>
      <w:numFmt w:val="lowerLetter"/>
      <w:lvlText w:val="%2."/>
      <w:lvlJc w:val="left"/>
      <w:pPr>
        <w:ind w:left="1440" w:hanging="360"/>
      </w:pPr>
    </w:lvl>
    <w:lvl w:ilvl="2" w:tplc="5D96A312">
      <w:start w:val="1"/>
      <w:numFmt w:val="lowerRoman"/>
      <w:lvlText w:val="%3."/>
      <w:lvlJc w:val="right"/>
      <w:pPr>
        <w:ind w:left="2160" w:hanging="180"/>
      </w:pPr>
    </w:lvl>
    <w:lvl w:ilvl="3" w:tplc="5BBCD72E">
      <w:start w:val="1"/>
      <w:numFmt w:val="decimal"/>
      <w:lvlText w:val="%4."/>
      <w:lvlJc w:val="left"/>
      <w:pPr>
        <w:ind w:left="2880" w:hanging="360"/>
      </w:pPr>
    </w:lvl>
    <w:lvl w:ilvl="4" w:tplc="A65EE244">
      <w:start w:val="1"/>
      <w:numFmt w:val="lowerLetter"/>
      <w:lvlText w:val="%5."/>
      <w:lvlJc w:val="left"/>
      <w:pPr>
        <w:ind w:left="3600" w:hanging="360"/>
      </w:pPr>
    </w:lvl>
    <w:lvl w:ilvl="5" w:tplc="0D1439BC">
      <w:start w:val="1"/>
      <w:numFmt w:val="lowerRoman"/>
      <w:lvlText w:val="%6."/>
      <w:lvlJc w:val="right"/>
      <w:pPr>
        <w:ind w:left="4320" w:hanging="180"/>
      </w:pPr>
    </w:lvl>
    <w:lvl w:ilvl="6" w:tplc="67AEE4A4">
      <w:start w:val="1"/>
      <w:numFmt w:val="decimal"/>
      <w:lvlText w:val="%7."/>
      <w:lvlJc w:val="left"/>
      <w:pPr>
        <w:ind w:left="5040" w:hanging="360"/>
      </w:pPr>
    </w:lvl>
    <w:lvl w:ilvl="7" w:tplc="03287798">
      <w:start w:val="1"/>
      <w:numFmt w:val="lowerLetter"/>
      <w:lvlText w:val="%8."/>
      <w:lvlJc w:val="left"/>
      <w:pPr>
        <w:ind w:left="5760" w:hanging="360"/>
      </w:pPr>
    </w:lvl>
    <w:lvl w:ilvl="8" w:tplc="623027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64BC"/>
    <w:multiLevelType w:val="hybridMultilevel"/>
    <w:tmpl w:val="51DE3C86"/>
    <w:lvl w:ilvl="0" w:tplc="FB9E9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080C"/>
    <w:multiLevelType w:val="hybridMultilevel"/>
    <w:tmpl w:val="EED63024"/>
    <w:lvl w:ilvl="0" w:tplc="500A09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48458C2">
      <w:start w:val="1"/>
      <w:numFmt w:val="lowerLetter"/>
      <w:lvlText w:val="%2."/>
      <w:lvlJc w:val="left"/>
      <w:pPr>
        <w:ind w:left="1440" w:hanging="360"/>
      </w:pPr>
    </w:lvl>
    <w:lvl w:ilvl="2" w:tplc="98FC76EC">
      <w:start w:val="1"/>
      <w:numFmt w:val="lowerRoman"/>
      <w:lvlText w:val="%3."/>
      <w:lvlJc w:val="right"/>
      <w:pPr>
        <w:ind w:left="2160" w:hanging="180"/>
      </w:pPr>
    </w:lvl>
    <w:lvl w:ilvl="3" w:tplc="CD3C0F32">
      <w:start w:val="1"/>
      <w:numFmt w:val="decimal"/>
      <w:lvlText w:val="%4."/>
      <w:lvlJc w:val="left"/>
      <w:pPr>
        <w:ind w:left="2880" w:hanging="360"/>
      </w:pPr>
    </w:lvl>
    <w:lvl w:ilvl="4" w:tplc="3918B2E6">
      <w:start w:val="1"/>
      <w:numFmt w:val="lowerLetter"/>
      <w:lvlText w:val="%5."/>
      <w:lvlJc w:val="left"/>
      <w:pPr>
        <w:ind w:left="3600" w:hanging="360"/>
      </w:pPr>
    </w:lvl>
    <w:lvl w:ilvl="5" w:tplc="97842234">
      <w:start w:val="1"/>
      <w:numFmt w:val="lowerRoman"/>
      <w:lvlText w:val="%6."/>
      <w:lvlJc w:val="right"/>
      <w:pPr>
        <w:ind w:left="4320" w:hanging="180"/>
      </w:pPr>
    </w:lvl>
    <w:lvl w:ilvl="6" w:tplc="7C1A60FE">
      <w:start w:val="1"/>
      <w:numFmt w:val="decimal"/>
      <w:lvlText w:val="%7."/>
      <w:lvlJc w:val="left"/>
      <w:pPr>
        <w:ind w:left="5040" w:hanging="360"/>
      </w:pPr>
    </w:lvl>
    <w:lvl w:ilvl="7" w:tplc="771CD74A">
      <w:start w:val="1"/>
      <w:numFmt w:val="lowerLetter"/>
      <w:lvlText w:val="%8."/>
      <w:lvlJc w:val="left"/>
      <w:pPr>
        <w:ind w:left="5760" w:hanging="360"/>
      </w:pPr>
    </w:lvl>
    <w:lvl w:ilvl="8" w:tplc="C86A3E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F70C7"/>
    <w:multiLevelType w:val="hybridMultilevel"/>
    <w:tmpl w:val="B63CCB2C"/>
    <w:lvl w:ilvl="0" w:tplc="FFC6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6BB226AA">
      <w:start w:val="1"/>
      <w:numFmt w:val="lowerLetter"/>
      <w:lvlText w:val="%2."/>
      <w:lvlJc w:val="left"/>
      <w:pPr>
        <w:ind w:left="1440" w:hanging="360"/>
      </w:pPr>
    </w:lvl>
    <w:lvl w:ilvl="2" w:tplc="ACFE14B2">
      <w:start w:val="1"/>
      <w:numFmt w:val="lowerRoman"/>
      <w:lvlText w:val="%3."/>
      <w:lvlJc w:val="right"/>
      <w:pPr>
        <w:ind w:left="2160" w:hanging="180"/>
      </w:pPr>
    </w:lvl>
    <w:lvl w:ilvl="3" w:tplc="36969708">
      <w:start w:val="1"/>
      <w:numFmt w:val="decimal"/>
      <w:lvlText w:val="%4."/>
      <w:lvlJc w:val="left"/>
      <w:pPr>
        <w:ind w:left="2880" w:hanging="360"/>
      </w:pPr>
    </w:lvl>
    <w:lvl w:ilvl="4" w:tplc="8E409DF8">
      <w:start w:val="1"/>
      <w:numFmt w:val="lowerLetter"/>
      <w:lvlText w:val="%5."/>
      <w:lvlJc w:val="left"/>
      <w:pPr>
        <w:ind w:left="3600" w:hanging="360"/>
      </w:pPr>
    </w:lvl>
    <w:lvl w:ilvl="5" w:tplc="B8A422C6">
      <w:start w:val="1"/>
      <w:numFmt w:val="lowerRoman"/>
      <w:lvlText w:val="%6."/>
      <w:lvlJc w:val="right"/>
      <w:pPr>
        <w:ind w:left="4320" w:hanging="180"/>
      </w:pPr>
    </w:lvl>
    <w:lvl w:ilvl="6" w:tplc="70C484F8">
      <w:start w:val="1"/>
      <w:numFmt w:val="decimal"/>
      <w:lvlText w:val="%7."/>
      <w:lvlJc w:val="left"/>
      <w:pPr>
        <w:ind w:left="5040" w:hanging="360"/>
      </w:pPr>
    </w:lvl>
    <w:lvl w:ilvl="7" w:tplc="A79A497C">
      <w:start w:val="1"/>
      <w:numFmt w:val="lowerLetter"/>
      <w:lvlText w:val="%8."/>
      <w:lvlJc w:val="left"/>
      <w:pPr>
        <w:ind w:left="5760" w:hanging="360"/>
      </w:pPr>
    </w:lvl>
    <w:lvl w:ilvl="8" w:tplc="A57AD9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932EA"/>
    <w:multiLevelType w:val="hybridMultilevel"/>
    <w:tmpl w:val="D09CA318"/>
    <w:lvl w:ilvl="0" w:tplc="7472A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F4D850">
      <w:start w:val="1"/>
      <w:numFmt w:val="lowerLetter"/>
      <w:lvlText w:val="%2."/>
      <w:lvlJc w:val="left"/>
      <w:pPr>
        <w:ind w:left="1440" w:hanging="360"/>
      </w:pPr>
    </w:lvl>
    <w:lvl w:ilvl="2" w:tplc="FB14F8E2">
      <w:start w:val="1"/>
      <w:numFmt w:val="lowerRoman"/>
      <w:lvlText w:val="%3."/>
      <w:lvlJc w:val="right"/>
      <w:pPr>
        <w:ind w:left="2160" w:hanging="180"/>
      </w:pPr>
    </w:lvl>
    <w:lvl w:ilvl="3" w:tplc="7DFCB738">
      <w:start w:val="1"/>
      <w:numFmt w:val="decimal"/>
      <w:lvlText w:val="%4."/>
      <w:lvlJc w:val="left"/>
      <w:pPr>
        <w:ind w:left="2880" w:hanging="360"/>
      </w:pPr>
    </w:lvl>
    <w:lvl w:ilvl="4" w:tplc="6186AE4C">
      <w:start w:val="1"/>
      <w:numFmt w:val="lowerLetter"/>
      <w:lvlText w:val="%5."/>
      <w:lvlJc w:val="left"/>
      <w:pPr>
        <w:ind w:left="3600" w:hanging="360"/>
      </w:pPr>
    </w:lvl>
    <w:lvl w:ilvl="5" w:tplc="26528802">
      <w:start w:val="1"/>
      <w:numFmt w:val="lowerRoman"/>
      <w:lvlText w:val="%6."/>
      <w:lvlJc w:val="right"/>
      <w:pPr>
        <w:ind w:left="4320" w:hanging="180"/>
      </w:pPr>
    </w:lvl>
    <w:lvl w:ilvl="6" w:tplc="27ECE9BE">
      <w:start w:val="1"/>
      <w:numFmt w:val="decimal"/>
      <w:lvlText w:val="%7."/>
      <w:lvlJc w:val="left"/>
      <w:pPr>
        <w:ind w:left="5040" w:hanging="360"/>
      </w:pPr>
    </w:lvl>
    <w:lvl w:ilvl="7" w:tplc="A0021518">
      <w:start w:val="1"/>
      <w:numFmt w:val="lowerLetter"/>
      <w:lvlText w:val="%8."/>
      <w:lvlJc w:val="left"/>
      <w:pPr>
        <w:ind w:left="5760" w:hanging="360"/>
      </w:pPr>
    </w:lvl>
    <w:lvl w:ilvl="8" w:tplc="AF18C4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4178F"/>
    <w:multiLevelType w:val="hybridMultilevel"/>
    <w:tmpl w:val="1CCAB316"/>
    <w:lvl w:ilvl="0" w:tplc="F28C6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04AFA">
      <w:start w:val="1"/>
      <w:numFmt w:val="lowerLetter"/>
      <w:lvlText w:val="%2."/>
      <w:lvlJc w:val="left"/>
      <w:pPr>
        <w:ind w:left="1440" w:hanging="360"/>
      </w:pPr>
    </w:lvl>
    <w:lvl w:ilvl="2" w:tplc="A7D8A394">
      <w:start w:val="1"/>
      <w:numFmt w:val="lowerRoman"/>
      <w:lvlText w:val="%3."/>
      <w:lvlJc w:val="right"/>
      <w:pPr>
        <w:ind w:left="2160" w:hanging="180"/>
      </w:pPr>
    </w:lvl>
    <w:lvl w:ilvl="3" w:tplc="CFA6896A">
      <w:start w:val="1"/>
      <w:numFmt w:val="decimal"/>
      <w:lvlText w:val="%4."/>
      <w:lvlJc w:val="left"/>
      <w:pPr>
        <w:ind w:left="2880" w:hanging="360"/>
      </w:pPr>
    </w:lvl>
    <w:lvl w:ilvl="4" w:tplc="4510ECA8">
      <w:start w:val="1"/>
      <w:numFmt w:val="lowerLetter"/>
      <w:lvlText w:val="%5."/>
      <w:lvlJc w:val="left"/>
      <w:pPr>
        <w:ind w:left="3600" w:hanging="360"/>
      </w:pPr>
    </w:lvl>
    <w:lvl w:ilvl="5" w:tplc="82C683A2">
      <w:start w:val="1"/>
      <w:numFmt w:val="lowerRoman"/>
      <w:lvlText w:val="%6."/>
      <w:lvlJc w:val="right"/>
      <w:pPr>
        <w:ind w:left="4320" w:hanging="180"/>
      </w:pPr>
    </w:lvl>
    <w:lvl w:ilvl="6" w:tplc="824ABD36">
      <w:start w:val="1"/>
      <w:numFmt w:val="decimal"/>
      <w:lvlText w:val="%7."/>
      <w:lvlJc w:val="left"/>
      <w:pPr>
        <w:ind w:left="5040" w:hanging="360"/>
      </w:pPr>
    </w:lvl>
    <w:lvl w:ilvl="7" w:tplc="3306E63A">
      <w:start w:val="1"/>
      <w:numFmt w:val="lowerLetter"/>
      <w:lvlText w:val="%8."/>
      <w:lvlJc w:val="left"/>
      <w:pPr>
        <w:ind w:left="5760" w:hanging="360"/>
      </w:pPr>
    </w:lvl>
    <w:lvl w:ilvl="8" w:tplc="EA14A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C12C4"/>
    <w:rsid w:val="000E1AF4"/>
    <w:rsid w:val="000E3D05"/>
    <w:rsid w:val="0011764A"/>
    <w:rsid w:val="00141D7C"/>
    <w:rsid w:val="00143AC7"/>
    <w:rsid w:val="00174511"/>
    <w:rsid w:val="00175468"/>
    <w:rsid w:val="00183E8E"/>
    <w:rsid w:val="00190D3C"/>
    <w:rsid w:val="001B0430"/>
    <w:rsid w:val="001B206B"/>
    <w:rsid w:val="001D7DF2"/>
    <w:rsid w:val="001E0E29"/>
    <w:rsid w:val="002074BD"/>
    <w:rsid w:val="0022157A"/>
    <w:rsid w:val="00244624"/>
    <w:rsid w:val="00287644"/>
    <w:rsid w:val="00290243"/>
    <w:rsid w:val="002A5ED2"/>
    <w:rsid w:val="00301DE1"/>
    <w:rsid w:val="00307435"/>
    <w:rsid w:val="003278B2"/>
    <w:rsid w:val="0034104F"/>
    <w:rsid w:val="00353E15"/>
    <w:rsid w:val="003E61AA"/>
    <w:rsid w:val="003F4B48"/>
    <w:rsid w:val="00402C60"/>
    <w:rsid w:val="00423A54"/>
    <w:rsid w:val="00443796"/>
    <w:rsid w:val="004A412B"/>
    <w:rsid w:val="004A68E6"/>
    <w:rsid w:val="00561ED1"/>
    <w:rsid w:val="005672E9"/>
    <w:rsid w:val="006072DF"/>
    <w:rsid w:val="0060798B"/>
    <w:rsid w:val="00653C85"/>
    <w:rsid w:val="00685ACE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D38D1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AC541E"/>
    <w:rsid w:val="00B27484"/>
    <w:rsid w:val="00B6489A"/>
    <w:rsid w:val="00B72410"/>
    <w:rsid w:val="00BC3827"/>
    <w:rsid w:val="00BE79E2"/>
    <w:rsid w:val="00C90313"/>
    <w:rsid w:val="00CD14D2"/>
    <w:rsid w:val="00CD5108"/>
    <w:rsid w:val="00CF2ED9"/>
    <w:rsid w:val="00D4306F"/>
    <w:rsid w:val="00E1633C"/>
    <w:rsid w:val="00E4393A"/>
    <w:rsid w:val="00E4519D"/>
    <w:rsid w:val="00E541DA"/>
    <w:rsid w:val="00E67CD7"/>
    <w:rsid w:val="00E73922"/>
    <w:rsid w:val="00E76D58"/>
    <w:rsid w:val="00F019C2"/>
    <w:rsid w:val="00F0751C"/>
    <w:rsid w:val="00F16FB2"/>
    <w:rsid w:val="00F26A02"/>
    <w:rsid w:val="00F31A63"/>
    <w:rsid w:val="00F8327A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17</Pages>
  <Words>6104</Words>
  <Characters>34798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2023-07-20T07:52:00Z</cp:lastPrinted>
  <dcterms:created xsi:type="dcterms:W3CDTF">2023-07-13T11:19:00Z</dcterms:created>
  <dcterms:modified xsi:type="dcterms:W3CDTF">2023-07-20T07:54:00Z</dcterms:modified>
</cp:coreProperties>
</file>