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5436E" w:rsidRDefault="001122AC" w:rsidP="003B5373">
      <w:pPr>
        <w:jc w:val="right"/>
        <w:rPr>
          <w:b/>
          <w:color w:val="000000"/>
          <w:sz w:val="22"/>
          <w:szCs w:val="22"/>
        </w:rPr>
      </w:pPr>
      <w:r w:rsidRPr="0035436E">
        <w:rPr>
          <w:b/>
          <w:color w:val="000000"/>
          <w:sz w:val="22"/>
          <w:szCs w:val="22"/>
        </w:rPr>
        <w:t>Приложение № 3</w:t>
      </w:r>
    </w:p>
    <w:p w:rsidR="00DD3A21" w:rsidRPr="00E66005" w:rsidRDefault="001122AC" w:rsidP="003B5373">
      <w:pPr>
        <w:ind w:left="2832" w:firstLine="708"/>
        <w:jc w:val="right"/>
        <w:rPr>
          <w:b/>
          <w:color w:val="000000"/>
          <w:sz w:val="22"/>
          <w:szCs w:val="22"/>
        </w:rPr>
      </w:pPr>
      <w:r w:rsidRPr="0035436E">
        <w:rPr>
          <w:b/>
          <w:color w:val="000000"/>
          <w:sz w:val="22"/>
          <w:szCs w:val="22"/>
        </w:rPr>
        <w:t xml:space="preserve">к Приказу </w:t>
      </w:r>
      <w:r w:rsidR="00AB7D8D" w:rsidRPr="00E66005">
        <w:rPr>
          <w:b/>
          <w:color w:val="000000"/>
          <w:sz w:val="22"/>
          <w:szCs w:val="22"/>
        </w:rPr>
        <w:t>№</w:t>
      </w:r>
      <w:r w:rsidR="00D70043" w:rsidRPr="00E66005">
        <w:rPr>
          <w:b/>
          <w:color w:val="000000"/>
          <w:sz w:val="22"/>
          <w:szCs w:val="22"/>
        </w:rPr>
        <w:t xml:space="preserve"> </w:t>
      </w:r>
      <w:r w:rsidR="00E66005" w:rsidRPr="00E66005">
        <w:rPr>
          <w:b/>
          <w:color w:val="000000"/>
          <w:sz w:val="22"/>
          <w:szCs w:val="22"/>
        </w:rPr>
        <w:t>135</w:t>
      </w:r>
    </w:p>
    <w:p w:rsidR="001122AC" w:rsidRPr="003B5373" w:rsidRDefault="00D66189" w:rsidP="003B5373">
      <w:pPr>
        <w:ind w:left="2832" w:firstLine="708"/>
        <w:jc w:val="right"/>
        <w:rPr>
          <w:b/>
          <w:color w:val="000000"/>
          <w:sz w:val="22"/>
          <w:szCs w:val="22"/>
        </w:rPr>
      </w:pPr>
      <w:r w:rsidRPr="00E66005">
        <w:rPr>
          <w:b/>
          <w:color w:val="000000"/>
          <w:sz w:val="22"/>
          <w:szCs w:val="22"/>
        </w:rPr>
        <w:t>от «</w:t>
      </w:r>
      <w:r w:rsidR="00E66005" w:rsidRPr="00E66005">
        <w:rPr>
          <w:b/>
          <w:color w:val="000000"/>
          <w:sz w:val="22"/>
          <w:szCs w:val="22"/>
        </w:rPr>
        <w:t>20</w:t>
      </w:r>
      <w:r w:rsidR="001122AC" w:rsidRPr="00E66005">
        <w:rPr>
          <w:b/>
          <w:color w:val="000000"/>
          <w:sz w:val="22"/>
          <w:szCs w:val="22"/>
        </w:rPr>
        <w:t xml:space="preserve">» </w:t>
      </w:r>
      <w:r w:rsidR="00D2246D" w:rsidRPr="00E66005">
        <w:rPr>
          <w:b/>
          <w:color w:val="000000"/>
          <w:sz w:val="22"/>
          <w:szCs w:val="22"/>
        </w:rPr>
        <w:t>декабря</w:t>
      </w:r>
      <w:r w:rsidR="00C90DE0" w:rsidRPr="00E66005">
        <w:rPr>
          <w:b/>
          <w:color w:val="000000"/>
          <w:sz w:val="22"/>
          <w:szCs w:val="22"/>
        </w:rPr>
        <w:t xml:space="preserve"> </w:t>
      </w:r>
      <w:r w:rsidR="001122AC" w:rsidRPr="00E66005">
        <w:rPr>
          <w:b/>
          <w:color w:val="000000"/>
          <w:sz w:val="22"/>
          <w:szCs w:val="22"/>
        </w:rPr>
        <w:t>20</w:t>
      </w:r>
      <w:r w:rsidR="0047369B" w:rsidRPr="00E66005">
        <w:rPr>
          <w:b/>
          <w:color w:val="000000"/>
          <w:sz w:val="22"/>
          <w:szCs w:val="22"/>
        </w:rPr>
        <w:t>2</w:t>
      </w:r>
      <w:r w:rsidR="00D2246D" w:rsidRPr="00E66005">
        <w:rPr>
          <w:b/>
          <w:color w:val="000000"/>
          <w:sz w:val="22"/>
          <w:szCs w:val="22"/>
        </w:rPr>
        <w:t>4</w:t>
      </w:r>
      <w:r w:rsidR="001122AC" w:rsidRPr="00E66005">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D2246D">
        <w:rPr>
          <w:b/>
          <w:bCs/>
          <w:color w:val="000000"/>
          <w:sz w:val="22"/>
          <w:szCs w:val="22"/>
        </w:rPr>
        <w:t>06</w:t>
      </w:r>
      <w:r w:rsidR="00EF1A85" w:rsidRPr="00A27CAE">
        <w:rPr>
          <w:b/>
          <w:bCs/>
          <w:color w:val="000000"/>
          <w:sz w:val="22"/>
          <w:szCs w:val="22"/>
        </w:rPr>
        <w:t xml:space="preserve"> </w:t>
      </w:r>
      <w:r w:rsidR="00D2246D">
        <w:rPr>
          <w:b/>
          <w:bCs/>
          <w:color w:val="000000"/>
          <w:sz w:val="22"/>
          <w:szCs w:val="22"/>
        </w:rPr>
        <w:t>февраля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059"/>
        <w:gridCol w:w="83"/>
        <w:gridCol w:w="1905"/>
        <w:gridCol w:w="10"/>
        <w:gridCol w:w="817"/>
        <w:gridCol w:w="1579"/>
        <w:gridCol w:w="919"/>
        <w:gridCol w:w="11"/>
        <w:gridCol w:w="974"/>
        <w:gridCol w:w="931"/>
        <w:gridCol w:w="1127"/>
        <w:gridCol w:w="7"/>
      </w:tblGrid>
      <w:tr w:rsidR="00A84513" w:rsidRPr="001432D4" w:rsidTr="003F1516">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 лота</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Номер помещения согласно технического паспорта/отчета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79"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Назначение помещения</w:t>
            </w:r>
          </w:p>
        </w:tc>
        <w:tc>
          <w:tcPr>
            <w:tcW w:w="919" w:type="dxa"/>
            <w:tcBorders>
              <w:top w:val="single" w:sz="4" w:space="0" w:color="auto"/>
              <w:left w:val="single" w:sz="4" w:space="0" w:color="auto"/>
              <w:bottom w:val="single" w:sz="4" w:space="0" w:color="auto"/>
              <w:right w:val="single" w:sz="4" w:space="0" w:color="auto"/>
            </w:tcBorders>
            <w:vAlign w:val="center"/>
            <w:hideMark/>
          </w:tcPr>
          <w:p w:rsidR="00A84513" w:rsidRPr="00A84513" w:rsidRDefault="00A84513" w:rsidP="003F1516">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84513">
              <w:rPr>
                <w:b/>
                <w:bCs/>
                <w:sz w:val="16"/>
                <w:szCs w:val="16"/>
              </w:rPr>
              <w:t>)</w:t>
            </w:r>
          </w:p>
          <w:p w:rsidR="00A84513" w:rsidRPr="001432D4" w:rsidRDefault="00A84513" w:rsidP="003F1516">
            <w:pPr>
              <w:jc w:val="center"/>
              <w:rPr>
                <w:b/>
                <w:bCs/>
                <w:sz w:val="16"/>
                <w:szCs w:val="16"/>
              </w:rPr>
            </w:pP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931"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Срок действия договора аренды</w:t>
            </w:r>
          </w:p>
        </w:tc>
        <w:tc>
          <w:tcPr>
            <w:tcW w:w="1127" w:type="dxa"/>
            <w:tcBorders>
              <w:top w:val="single" w:sz="4" w:space="0" w:color="auto"/>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A84513" w:rsidRPr="001432D4" w:rsidTr="003F1516">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1</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2</w:t>
            </w:r>
          </w:p>
        </w:tc>
        <w:tc>
          <w:tcPr>
            <w:tcW w:w="1905"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4</w:t>
            </w:r>
          </w:p>
        </w:tc>
        <w:tc>
          <w:tcPr>
            <w:tcW w:w="1579"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5</w:t>
            </w:r>
          </w:p>
        </w:tc>
        <w:tc>
          <w:tcPr>
            <w:tcW w:w="919"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7</w:t>
            </w:r>
          </w:p>
        </w:tc>
        <w:tc>
          <w:tcPr>
            <w:tcW w:w="931" w:type="dxa"/>
            <w:tcBorders>
              <w:top w:val="single" w:sz="4" w:space="0" w:color="auto"/>
              <w:left w:val="single" w:sz="4" w:space="0" w:color="auto"/>
              <w:bottom w:val="single" w:sz="4" w:space="0" w:color="auto"/>
              <w:right w:val="single" w:sz="4" w:space="0" w:color="auto"/>
            </w:tcBorders>
            <w:vAlign w:val="center"/>
            <w:hideMark/>
          </w:tcPr>
          <w:p w:rsidR="00A84513" w:rsidRPr="001432D4" w:rsidRDefault="00A84513" w:rsidP="003F1516">
            <w:pPr>
              <w:jc w:val="center"/>
              <w:rPr>
                <w:b/>
                <w:bCs/>
                <w:sz w:val="16"/>
                <w:szCs w:val="16"/>
              </w:rPr>
            </w:pPr>
            <w:r w:rsidRPr="001432D4">
              <w:rPr>
                <w:b/>
                <w:bCs/>
                <w:sz w:val="16"/>
                <w:szCs w:val="16"/>
              </w:rPr>
              <w:t>8</w:t>
            </w:r>
          </w:p>
        </w:tc>
        <w:tc>
          <w:tcPr>
            <w:tcW w:w="1127" w:type="dxa"/>
            <w:tcBorders>
              <w:top w:val="single" w:sz="4" w:space="0" w:color="auto"/>
              <w:left w:val="single" w:sz="4" w:space="0" w:color="auto"/>
              <w:bottom w:val="single" w:sz="4" w:space="0" w:color="auto"/>
              <w:right w:val="single" w:sz="4" w:space="0" w:color="auto"/>
            </w:tcBorders>
          </w:tcPr>
          <w:p w:rsidR="00A84513" w:rsidRPr="001432D4" w:rsidRDefault="00A84513" w:rsidP="003F1516">
            <w:pPr>
              <w:jc w:val="center"/>
              <w:rPr>
                <w:b/>
                <w:bCs/>
                <w:sz w:val="16"/>
                <w:szCs w:val="16"/>
              </w:rPr>
            </w:pPr>
            <w:r w:rsidRPr="001432D4">
              <w:rPr>
                <w:b/>
                <w:bCs/>
                <w:sz w:val="16"/>
                <w:szCs w:val="16"/>
              </w:rPr>
              <w:t>9</w:t>
            </w:r>
          </w:p>
        </w:tc>
      </w:tr>
      <w:tr w:rsidR="00A84513" w:rsidRPr="001432D4" w:rsidTr="003F1516">
        <w:trPr>
          <w:trHeight w:val="20"/>
          <w:jc w:val="center"/>
        </w:trPr>
        <w:tc>
          <w:tcPr>
            <w:tcW w:w="496" w:type="dxa"/>
            <w:vMerge w:val="restart"/>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w:t>
            </w:r>
          </w:p>
        </w:tc>
        <w:tc>
          <w:tcPr>
            <w:tcW w:w="9422" w:type="dxa"/>
            <w:gridSpan w:val="12"/>
            <w:tcBorders>
              <w:top w:val="single" w:sz="4" w:space="0" w:color="auto"/>
              <w:left w:val="single" w:sz="4" w:space="0" w:color="auto"/>
              <w:bottom w:val="nil"/>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Здание  головного корпуса, IV этаж,  расположенное по адресу: Республика Мордовия, г. Саранск, ул. Лодыгина д.3</w:t>
            </w:r>
          </w:p>
        </w:tc>
      </w:tr>
      <w:tr w:rsidR="00A84513" w:rsidRPr="001432D4" w:rsidTr="003F1516">
        <w:trPr>
          <w:gridAfter w:val="1"/>
          <w:wAfter w:w="7" w:type="dxa"/>
          <w:trHeight w:val="3533"/>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sz w:val="16"/>
                <w:szCs w:val="16"/>
              </w:rPr>
            </w:pPr>
            <w:r w:rsidRPr="001432D4">
              <w:rPr>
                <w:sz w:val="16"/>
                <w:szCs w:val="16"/>
              </w:rPr>
              <w:t>11</w:t>
            </w:r>
          </w:p>
        </w:tc>
        <w:tc>
          <w:tcPr>
            <w:tcW w:w="1915" w:type="dxa"/>
            <w:gridSpan w:val="2"/>
            <w:tcBorders>
              <w:top w:val="single" w:sz="4" w:space="0" w:color="auto"/>
              <w:left w:val="single" w:sz="4" w:space="0" w:color="auto"/>
              <w:right w:val="single" w:sz="4" w:space="0" w:color="auto"/>
            </w:tcBorders>
            <w:vAlign w:val="center"/>
          </w:tcPr>
          <w:p w:rsidR="00A84513" w:rsidRPr="001432D4" w:rsidRDefault="00A84513" w:rsidP="003F1516">
            <w:pPr>
              <w:spacing w:line="276" w:lineRule="auto"/>
              <w:jc w:val="center"/>
              <w:rPr>
                <w:bCs/>
                <w:sz w:val="16"/>
                <w:szCs w:val="16"/>
              </w:rPr>
            </w:pPr>
            <w:r w:rsidRPr="001432D4">
              <w:rPr>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1432D4">
              <w:rPr>
                <w:spacing w:val="-4"/>
                <w:sz w:val="16"/>
                <w:szCs w:val="16"/>
              </w:rPr>
              <w:t>керамогрантиная</w:t>
            </w:r>
            <w:proofErr w:type="spellEnd"/>
            <w:r w:rsidRPr="001432D4">
              <w:rPr>
                <w:spacing w:val="-4"/>
                <w:sz w:val="16"/>
                <w:szCs w:val="16"/>
              </w:rPr>
              <w:t xml:space="preserve"> плитка, оконные проемы – стеклопакеты ПВХ, внутренняя отделка-</w:t>
            </w:r>
            <w:proofErr w:type="spellStart"/>
            <w:r w:rsidRPr="001432D4">
              <w:rPr>
                <w:spacing w:val="-4"/>
                <w:sz w:val="16"/>
                <w:szCs w:val="16"/>
              </w:rPr>
              <w:t>гипсократон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A84513" w:rsidRPr="001432D4" w:rsidRDefault="00A84513" w:rsidP="003F1516">
            <w:pPr>
              <w:spacing w:line="276" w:lineRule="auto"/>
              <w:jc w:val="center"/>
              <w:rPr>
                <w:sz w:val="16"/>
                <w:szCs w:val="16"/>
              </w:rPr>
            </w:pPr>
            <w:r w:rsidRPr="001432D4">
              <w:rPr>
                <w:sz w:val="16"/>
                <w:szCs w:val="16"/>
              </w:rPr>
              <w:t>34,0</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13 566,0</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11 месяцев</w:t>
            </w: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149 226,0</w:t>
            </w:r>
          </w:p>
        </w:tc>
      </w:tr>
      <w:tr w:rsidR="00A84513" w:rsidRPr="001432D4" w:rsidTr="003F1516">
        <w:trPr>
          <w:gridAfter w:val="1"/>
          <w:wAfter w:w="7" w:type="dxa"/>
          <w:trHeight w:val="3533"/>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sz w:val="16"/>
                <w:szCs w:val="16"/>
              </w:rPr>
            </w:pPr>
            <w:r w:rsidRPr="001432D4">
              <w:rPr>
                <w:sz w:val="16"/>
                <w:szCs w:val="16"/>
              </w:rPr>
              <w:t>12</w:t>
            </w:r>
          </w:p>
        </w:tc>
        <w:tc>
          <w:tcPr>
            <w:tcW w:w="1915" w:type="dxa"/>
            <w:gridSpan w:val="2"/>
            <w:tcBorders>
              <w:top w:val="single" w:sz="4" w:space="0" w:color="auto"/>
              <w:left w:val="single" w:sz="4" w:space="0" w:color="auto"/>
              <w:right w:val="single" w:sz="4" w:space="0" w:color="auto"/>
            </w:tcBorders>
            <w:vAlign w:val="center"/>
          </w:tcPr>
          <w:p w:rsidR="00A84513" w:rsidRPr="001432D4" w:rsidRDefault="00A84513" w:rsidP="003F1516">
            <w:pPr>
              <w:spacing w:line="276" w:lineRule="auto"/>
              <w:jc w:val="center"/>
              <w:rPr>
                <w:spacing w:val="-4"/>
                <w:sz w:val="16"/>
                <w:szCs w:val="16"/>
              </w:rPr>
            </w:pPr>
            <w:r w:rsidRPr="001432D4">
              <w:rPr>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1432D4">
              <w:rPr>
                <w:spacing w:val="-4"/>
                <w:sz w:val="16"/>
                <w:szCs w:val="16"/>
              </w:rPr>
              <w:t>керамогрантиная</w:t>
            </w:r>
            <w:proofErr w:type="spellEnd"/>
            <w:r w:rsidRPr="001432D4">
              <w:rPr>
                <w:spacing w:val="-4"/>
                <w:sz w:val="16"/>
                <w:szCs w:val="16"/>
              </w:rPr>
              <w:t xml:space="preserve"> плитка, оконные проемы – стеклопакеты ПВХ, внутренняя отделка-</w:t>
            </w:r>
            <w:proofErr w:type="spellStart"/>
            <w:r w:rsidRPr="001432D4">
              <w:rPr>
                <w:spacing w:val="-4"/>
                <w:sz w:val="16"/>
                <w:szCs w:val="16"/>
              </w:rPr>
              <w:t>гипсократон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A84513" w:rsidRPr="001432D4" w:rsidRDefault="00A84513" w:rsidP="003F1516">
            <w:pPr>
              <w:spacing w:line="276" w:lineRule="auto"/>
              <w:jc w:val="center"/>
              <w:rPr>
                <w:sz w:val="16"/>
                <w:szCs w:val="16"/>
              </w:rPr>
            </w:pPr>
            <w:r w:rsidRPr="001432D4">
              <w:rPr>
                <w:sz w:val="16"/>
                <w:szCs w:val="16"/>
              </w:rPr>
              <w:t>20,6</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8 219,40</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11 месяцев</w:t>
            </w: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90 413,40</w:t>
            </w:r>
          </w:p>
        </w:tc>
      </w:tr>
      <w:tr w:rsidR="00A84513" w:rsidRPr="001432D4" w:rsidTr="003F1516">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p>
        </w:tc>
        <w:tc>
          <w:tcPr>
            <w:tcW w:w="3057" w:type="dxa"/>
            <w:gridSpan w:val="4"/>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Итого по лоту №1</w:t>
            </w:r>
          </w:p>
        </w:tc>
        <w:tc>
          <w:tcPr>
            <w:tcW w:w="817" w:type="dxa"/>
            <w:tcBorders>
              <w:left w:val="single" w:sz="4" w:space="0" w:color="auto"/>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54,6</w:t>
            </w:r>
          </w:p>
        </w:tc>
        <w:tc>
          <w:tcPr>
            <w:tcW w:w="1579" w:type="dxa"/>
            <w:tcBorders>
              <w:left w:val="single" w:sz="4" w:space="0" w:color="000000"/>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30" w:type="dxa"/>
            <w:gridSpan w:val="2"/>
            <w:tcBorders>
              <w:left w:val="single" w:sz="4" w:space="0" w:color="000000"/>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74" w:type="dxa"/>
            <w:tcBorders>
              <w:left w:val="single" w:sz="4" w:space="0" w:color="000000"/>
              <w:bottom w:val="single" w:sz="4" w:space="0" w:color="auto"/>
              <w:right w:val="single" w:sz="4" w:space="0" w:color="auto"/>
            </w:tcBorders>
            <w:vAlign w:val="bottom"/>
          </w:tcPr>
          <w:p w:rsidR="00A84513" w:rsidRPr="001432D4" w:rsidRDefault="00A84513" w:rsidP="003F1516">
            <w:pPr>
              <w:jc w:val="center"/>
              <w:rPr>
                <w:b/>
                <w:sz w:val="16"/>
                <w:szCs w:val="16"/>
              </w:rPr>
            </w:pPr>
            <w:r w:rsidRPr="001432D4">
              <w:rPr>
                <w:b/>
                <w:sz w:val="16"/>
                <w:szCs w:val="16"/>
              </w:rPr>
              <w:t>21 785,4</w:t>
            </w:r>
          </w:p>
        </w:tc>
        <w:tc>
          <w:tcPr>
            <w:tcW w:w="931" w:type="dxa"/>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w:t>
            </w:r>
          </w:p>
        </w:tc>
        <w:tc>
          <w:tcPr>
            <w:tcW w:w="1127" w:type="dxa"/>
            <w:tcBorders>
              <w:left w:val="single" w:sz="4" w:space="0" w:color="auto"/>
              <w:bottom w:val="single" w:sz="4" w:space="0" w:color="auto"/>
              <w:right w:val="single" w:sz="4" w:space="0" w:color="auto"/>
            </w:tcBorders>
          </w:tcPr>
          <w:p w:rsidR="00A84513" w:rsidRPr="001432D4" w:rsidRDefault="00A84513" w:rsidP="003F1516">
            <w:pPr>
              <w:jc w:val="center"/>
              <w:rPr>
                <w:b/>
                <w:bCs/>
                <w:sz w:val="16"/>
                <w:szCs w:val="16"/>
              </w:rPr>
            </w:pPr>
            <w:r w:rsidRPr="001432D4">
              <w:rPr>
                <w:b/>
                <w:bCs/>
                <w:sz w:val="16"/>
                <w:szCs w:val="16"/>
              </w:rPr>
              <w:t>239 639,40</w:t>
            </w:r>
          </w:p>
        </w:tc>
      </w:tr>
      <w:tr w:rsidR="00A84513" w:rsidRPr="001432D4" w:rsidTr="003F1516">
        <w:trPr>
          <w:trHeight w:val="20"/>
          <w:jc w:val="center"/>
        </w:trPr>
        <w:tc>
          <w:tcPr>
            <w:tcW w:w="496" w:type="dxa"/>
            <w:vMerge w:val="restart"/>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2</w:t>
            </w:r>
          </w:p>
        </w:tc>
        <w:tc>
          <w:tcPr>
            <w:tcW w:w="9422" w:type="dxa"/>
            <w:gridSpan w:val="12"/>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Здание  головного корпуса, IV этаж,  расположенное по адресу: Республика Мордовия, г. Саранск, ул. Лодыгина д.3</w:t>
            </w:r>
          </w:p>
        </w:tc>
      </w:tr>
      <w:tr w:rsidR="00A84513" w:rsidRPr="001432D4" w:rsidTr="003F1516">
        <w:trPr>
          <w:gridAfter w:val="1"/>
          <w:wAfter w:w="7" w:type="dxa"/>
          <w:trHeight w:val="1223"/>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sz w:val="16"/>
                <w:szCs w:val="16"/>
              </w:rPr>
            </w:pPr>
            <w:r w:rsidRPr="001432D4">
              <w:rPr>
                <w:sz w:val="16"/>
                <w:szCs w:val="16"/>
              </w:rPr>
              <w:t>16</w:t>
            </w:r>
          </w:p>
        </w:tc>
        <w:tc>
          <w:tcPr>
            <w:tcW w:w="1915" w:type="dxa"/>
            <w:gridSpan w:val="2"/>
            <w:vMerge w:val="restart"/>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 xml:space="preserve">реконструкция 2012 год, стены кирпичные, </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A84513" w:rsidRPr="001432D4" w:rsidRDefault="00A84513" w:rsidP="003F1516">
            <w:pPr>
              <w:jc w:val="center"/>
              <w:rPr>
                <w:b/>
                <w:bCs/>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A84513" w:rsidRPr="001432D4" w:rsidRDefault="00A84513" w:rsidP="003F1516">
            <w:pPr>
              <w:jc w:val="center"/>
              <w:rPr>
                <w:sz w:val="16"/>
                <w:szCs w:val="16"/>
              </w:rPr>
            </w:pPr>
            <w:r w:rsidRPr="001432D4">
              <w:rPr>
                <w:sz w:val="16"/>
                <w:szCs w:val="16"/>
              </w:rPr>
              <w:t>51,0</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20 349,0</w:t>
            </w:r>
          </w:p>
        </w:tc>
        <w:tc>
          <w:tcPr>
            <w:tcW w:w="931" w:type="dxa"/>
            <w:vMerge w:val="restart"/>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11 месяцев</w:t>
            </w: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223 839,0</w:t>
            </w:r>
          </w:p>
        </w:tc>
      </w:tr>
      <w:tr w:rsidR="00A84513" w:rsidRPr="001432D4" w:rsidTr="003F1516">
        <w:trPr>
          <w:gridAfter w:val="1"/>
          <w:wAfter w:w="7" w:type="dxa"/>
          <w:trHeight w:val="1127"/>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bCs/>
                <w:sz w:val="16"/>
                <w:szCs w:val="16"/>
              </w:rPr>
            </w:pPr>
            <w:r w:rsidRPr="001432D4">
              <w:rPr>
                <w:bCs/>
                <w:sz w:val="16"/>
                <w:szCs w:val="16"/>
              </w:rPr>
              <w:t>17</w:t>
            </w:r>
          </w:p>
        </w:tc>
        <w:tc>
          <w:tcPr>
            <w:tcW w:w="1915" w:type="dxa"/>
            <w:gridSpan w:val="2"/>
            <w:vMerge/>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spacing w:val="-4"/>
                <w:sz w:val="16"/>
                <w:szCs w:val="16"/>
              </w:rPr>
            </w:pPr>
          </w:p>
        </w:tc>
        <w:tc>
          <w:tcPr>
            <w:tcW w:w="817" w:type="dxa"/>
            <w:tcBorders>
              <w:left w:val="single" w:sz="4" w:space="0" w:color="auto"/>
              <w:right w:val="single" w:sz="4" w:space="0" w:color="000000"/>
            </w:tcBorders>
            <w:vAlign w:val="center"/>
          </w:tcPr>
          <w:p w:rsidR="00A84513" w:rsidRPr="001432D4" w:rsidRDefault="00A84513" w:rsidP="003F1516">
            <w:pPr>
              <w:jc w:val="center"/>
              <w:rPr>
                <w:sz w:val="16"/>
                <w:szCs w:val="16"/>
              </w:rPr>
            </w:pPr>
            <w:r w:rsidRPr="001432D4">
              <w:rPr>
                <w:sz w:val="16"/>
                <w:szCs w:val="16"/>
              </w:rPr>
              <w:t>50,9</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20 309,1</w:t>
            </w:r>
          </w:p>
        </w:tc>
        <w:tc>
          <w:tcPr>
            <w:tcW w:w="931" w:type="dxa"/>
            <w:vMerge/>
            <w:tcBorders>
              <w:left w:val="single" w:sz="4" w:space="0" w:color="auto"/>
              <w:right w:val="single" w:sz="4" w:space="0" w:color="auto"/>
            </w:tcBorders>
            <w:vAlign w:val="center"/>
          </w:tcPr>
          <w:p w:rsidR="00A84513" w:rsidRPr="001432D4" w:rsidRDefault="00A84513" w:rsidP="003F1516">
            <w:pPr>
              <w:jc w:val="center"/>
              <w:rPr>
                <w:bCs/>
                <w:sz w:val="16"/>
                <w:szCs w:val="16"/>
              </w:rPr>
            </w:pP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223 400,1</w:t>
            </w:r>
          </w:p>
        </w:tc>
      </w:tr>
      <w:tr w:rsidR="00A84513" w:rsidRPr="001432D4" w:rsidTr="003F1516">
        <w:trPr>
          <w:gridAfter w:val="1"/>
          <w:wAfter w:w="7" w:type="dxa"/>
          <w:trHeight w:val="984"/>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bCs/>
                <w:sz w:val="16"/>
                <w:szCs w:val="16"/>
              </w:rPr>
            </w:pPr>
            <w:r w:rsidRPr="001432D4">
              <w:rPr>
                <w:bCs/>
                <w:sz w:val="16"/>
                <w:szCs w:val="16"/>
              </w:rPr>
              <w:t>18</w:t>
            </w:r>
          </w:p>
        </w:tc>
        <w:tc>
          <w:tcPr>
            <w:tcW w:w="1915" w:type="dxa"/>
            <w:gridSpan w:val="2"/>
            <w:vMerge/>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spacing w:val="-4"/>
                <w:sz w:val="16"/>
                <w:szCs w:val="16"/>
              </w:rPr>
            </w:pPr>
          </w:p>
        </w:tc>
        <w:tc>
          <w:tcPr>
            <w:tcW w:w="817" w:type="dxa"/>
            <w:tcBorders>
              <w:left w:val="single" w:sz="4" w:space="0" w:color="auto"/>
              <w:right w:val="single" w:sz="4" w:space="0" w:color="000000"/>
            </w:tcBorders>
            <w:vAlign w:val="center"/>
          </w:tcPr>
          <w:p w:rsidR="00A84513" w:rsidRPr="001432D4" w:rsidRDefault="00A84513" w:rsidP="003F1516">
            <w:pPr>
              <w:jc w:val="center"/>
              <w:rPr>
                <w:sz w:val="16"/>
                <w:szCs w:val="16"/>
              </w:rPr>
            </w:pPr>
            <w:r w:rsidRPr="001432D4">
              <w:rPr>
                <w:sz w:val="16"/>
                <w:szCs w:val="16"/>
              </w:rPr>
              <w:t>52,0</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399 (380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20 748,0</w:t>
            </w:r>
          </w:p>
        </w:tc>
        <w:tc>
          <w:tcPr>
            <w:tcW w:w="931" w:type="dxa"/>
            <w:vMerge/>
            <w:tcBorders>
              <w:left w:val="single" w:sz="4" w:space="0" w:color="auto"/>
              <w:right w:val="single" w:sz="4" w:space="0" w:color="auto"/>
            </w:tcBorders>
            <w:vAlign w:val="center"/>
          </w:tcPr>
          <w:p w:rsidR="00A84513" w:rsidRPr="001432D4" w:rsidRDefault="00A84513" w:rsidP="003F1516">
            <w:pPr>
              <w:jc w:val="center"/>
              <w:rPr>
                <w:bCs/>
                <w:sz w:val="16"/>
                <w:szCs w:val="16"/>
              </w:rPr>
            </w:pP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228 228,0</w:t>
            </w:r>
          </w:p>
        </w:tc>
      </w:tr>
      <w:tr w:rsidR="00A84513" w:rsidRPr="001432D4" w:rsidTr="003F1516">
        <w:trPr>
          <w:gridAfter w:val="1"/>
          <w:wAfter w:w="7" w:type="dxa"/>
          <w:trHeight w:val="20"/>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3057" w:type="dxa"/>
            <w:gridSpan w:val="4"/>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b/>
                <w:spacing w:val="-4"/>
                <w:sz w:val="16"/>
                <w:szCs w:val="16"/>
              </w:rPr>
            </w:pPr>
            <w:r w:rsidRPr="001432D4">
              <w:rPr>
                <w:b/>
                <w:spacing w:val="-4"/>
                <w:sz w:val="16"/>
                <w:szCs w:val="16"/>
              </w:rPr>
              <w:t>Итого по лоту №2</w:t>
            </w:r>
          </w:p>
        </w:tc>
        <w:tc>
          <w:tcPr>
            <w:tcW w:w="817" w:type="dxa"/>
            <w:tcBorders>
              <w:left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153,9</w:t>
            </w:r>
          </w:p>
        </w:tc>
        <w:tc>
          <w:tcPr>
            <w:tcW w:w="1579" w:type="dxa"/>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b/>
                <w:sz w:val="16"/>
                <w:szCs w:val="16"/>
              </w:rPr>
            </w:pPr>
            <w:r w:rsidRPr="001432D4">
              <w:rPr>
                <w:b/>
                <w:sz w:val="16"/>
                <w:szCs w:val="16"/>
              </w:rPr>
              <w:t>61 406,1</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w:t>
            </w:r>
          </w:p>
        </w:tc>
        <w:tc>
          <w:tcPr>
            <w:tcW w:w="1127"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675 467,1</w:t>
            </w:r>
          </w:p>
        </w:tc>
      </w:tr>
      <w:tr w:rsidR="00A84513" w:rsidRPr="001432D4" w:rsidTr="003F1516">
        <w:trPr>
          <w:gridAfter w:val="1"/>
          <w:wAfter w:w="7" w:type="dxa"/>
          <w:trHeight w:val="20"/>
          <w:jc w:val="center"/>
        </w:trPr>
        <w:tc>
          <w:tcPr>
            <w:tcW w:w="496" w:type="dxa"/>
            <w:vMerge w:val="restart"/>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r w:rsidRPr="001432D4">
              <w:rPr>
                <w:b/>
                <w:bCs/>
                <w:sz w:val="16"/>
                <w:szCs w:val="16"/>
              </w:rPr>
              <w:t>3</w:t>
            </w:r>
          </w:p>
        </w:tc>
        <w:tc>
          <w:tcPr>
            <w:tcW w:w="9415" w:type="dxa"/>
            <w:gridSpan w:val="11"/>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Здание Центра оптоэлектронного приборостроения (ЦОП),  II  этаж,  расположенное по адресу: Республика Мордовия, г. Саранск, ул. Лодыгина д.3</w:t>
            </w:r>
          </w:p>
        </w:tc>
      </w:tr>
      <w:tr w:rsidR="00A84513" w:rsidRPr="001432D4" w:rsidTr="003F1516">
        <w:trPr>
          <w:gridAfter w:val="1"/>
          <w:wAfter w:w="7" w:type="dxa"/>
          <w:trHeight w:val="20"/>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1142" w:type="dxa"/>
            <w:gridSpan w:val="2"/>
            <w:tcBorders>
              <w:left w:val="single" w:sz="4" w:space="0" w:color="auto"/>
              <w:right w:val="single" w:sz="4" w:space="0" w:color="auto"/>
            </w:tcBorders>
            <w:vAlign w:val="center"/>
          </w:tcPr>
          <w:p w:rsidR="00A84513" w:rsidRPr="001432D4" w:rsidRDefault="00A84513" w:rsidP="003F1516">
            <w:pPr>
              <w:spacing w:line="276" w:lineRule="auto"/>
              <w:jc w:val="center"/>
              <w:rPr>
                <w:bCs/>
                <w:sz w:val="16"/>
                <w:szCs w:val="16"/>
              </w:rPr>
            </w:pPr>
            <w:r w:rsidRPr="001432D4">
              <w:rPr>
                <w:bCs/>
                <w:sz w:val="16"/>
                <w:szCs w:val="16"/>
              </w:rPr>
              <w:t>34</w:t>
            </w:r>
          </w:p>
        </w:tc>
        <w:tc>
          <w:tcPr>
            <w:tcW w:w="1915" w:type="dxa"/>
            <w:gridSpan w:val="2"/>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реконструкция 2019 год, стены кирпичные,</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мягкая кровля, полы-</w:t>
            </w:r>
            <w:proofErr w:type="spellStart"/>
            <w:r w:rsidRPr="001432D4">
              <w:rPr>
                <w:spacing w:val="-4"/>
                <w:sz w:val="16"/>
                <w:szCs w:val="16"/>
              </w:rPr>
              <w:t>керамогранитная</w:t>
            </w:r>
            <w:proofErr w:type="spellEnd"/>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плитка, наливные полы, антистатический полы, оконные проемы –</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 xml:space="preserve">стеклопакеты ПВХ, внутренняя отделка- </w:t>
            </w:r>
            <w:proofErr w:type="spellStart"/>
            <w:r w:rsidRPr="001432D4">
              <w:rPr>
                <w:spacing w:val="-4"/>
                <w:sz w:val="16"/>
                <w:szCs w:val="16"/>
              </w:rPr>
              <w:t>гипсокартон</w:t>
            </w:r>
            <w:proofErr w:type="spellEnd"/>
            <w:r w:rsidRPr="001432D4">
              <w:rPr>
                <w:spacing w:val="-4"/>
                <w:sz w:val="16"/>
                <w:szCs w:val="16"/>
              </w:rPr>
              <w:t>, окраска, отопление автономное, водоснабжение центральное,</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канализация центральная</w:t>
            </w:r>
          </w:p>
        </w:tc>
        <w:tc>
          <w:tcPr>
            <w:tcW w:w="817" w:type="dxa"/>
            <w:tcBorders>
              <w:left w:val="single" w:sz="4" w:space="0" w:color="auto"/>
              <w:right w:val="single" w:sz="4" w:space="0" w:color="000000"/>
            </w:tcBorders>
            <w:vAlign w:val="center"/>
          </w:tcPr>
          <w:p w:rsidR="00A84513" w:rsidRPr="001432D4" w:rsidRDefault="00A84513" w:rsidP="003F1516">
            <w:pPr>
              <w:jc w:val="center"/>
              <w:rPr>
                <w:sz w:val="16"/>
                <w:szCs w:val="16"/>
              </w:rPr>
            </w:pPr>
            <w:r w:rsidRPr="001432D4">
              <w:rPr>
                <w:sz w:val="16"/>
                <w:szCs w:val="16"/>
              </w:rPr>
              <w:t>33,6</w:t>
            </w:r>
          </w:p>
        </w:tc>
        <w:tc>
          <w:tcPr>
            <w:tcW w:w="1579" w:type="dxa"/>
            <w:tcBorders>
              <w:left w:val="single" w:sz="4" w:space="0" w:color="000000"/>
              <w:right w:val="single" w:sz="4" w:space="0" w:color="000000"/>
            </w:tcBorders>
            <w:vAlign w:val="center"/>
          </w:tcPr>
          <w:p w:rsidR="00A84513" w:rsidRPr="001432D4" w:rsidRDefault="00A84513" w:rsidP="003F1516">
            <w:pPr>
              <w:rPr>
                <w:sz w:val="16"/>
                <w:szCs w:val="16"/>
              </w:rPr>
            </w:pPr>
            <w:r w:rsidRPr="001432D4">
              <w:rPr>
                <w:sz w:val="16"/>
                <w:szCs w:val="16"/>
              </w:rPr>
              <w:t>производственное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315(300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10 584,0</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11 месяцев</w:t>
            </w: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116 424,0</w:t>
            </w:r>
          </w:p>
        </w:tc>
      </w:tr>
      <w:tr w:rsidR="00A84513" w:rsidRPr="001432D4" w:rsidTr="003F1516">
        <w:trPr>
          <w:gridAfter w:val="1"/>
          <w:wAfter w:w="7" w:type="dxa"/>
          <w:trHeight w:val="20"/>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p>
        </w:tc>
        <w:tc>
          <w:tcPr>
            <w:tcW w:w="3057" w:type="dxa"/>
            <w:gridSpan w:val="4"/>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b/>
                <w:spacing w:val="-4"/>
                <w:sz w:val="16"/>
                <w:szCs w:val="16"/>
              </w:rPr>
            </w:pPr>
            <w:r w:rsidRPr="001432D4">
              <w:rPr>
                <w:b/>
                <w:spacing w:val="-4"/>
                <w:sz w:val="16"/>
                <w:szCs w:val="16"/>
              </w:rPr>
              <w:t>Итого по лоту № 3</w:t>
            </w:r>
          </w:p>
        </w:tc>
        <w:tc>
          <w:tcPr>
            <w:tcW w:w="817" w:type="dxa"/>
            <w:tcBorders>
              <w:left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33,6</w:t>
            </w:r>
          </w:p>
        </w:tc>
        <w:tc>
          <w:tcPr>
            <w:tcW w:w="1579" w:type="dxa"/>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b/>
                <w:sz w:val="16"/>
                <w:szCs w:val="16"/>
              </w:rPr>
            </w:pPr>
            <w:r w:rsidRPr="001432D4">
              <w:rPr>
                <w:b/>
                <w:sz w:val="16"/>
                <w:szCs w:val="16"/>
              </w:rPr>
              <w:t>10 584,0</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w:t>
            </w:r>
          </w:p>
        </w:tc>
        <w:tc>
          <w:tcPr>
            <w:tcW w:w="1127"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116 424,0</w:t>
            </w:r>
          </w:p>
        </w:tc>
      </w:tr>
      <w:tr w:rsidR="00A84513" w:rsidRPr="001432D4" w:rsidTr="003F1516">
        <w:trPr>
          <w:gridAfter w:val="1"/>
          <w:wAfter w:w="7" w:type="dxa"/>
          <w:trHeight w:val="20"/>
          <w:jc w:val="center"/>
        </w:trPr>
        <w:tc>
          <w:tcPr>
            <w:tcW w:w="496" w:type="dxa"/>
            <w:vMerge w:val="restart"/>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rPr>
            </w:pPr>
            <w:r w:rsidRPr="001432D4">
              <w:rPr>
                <w:b/>
                <w:bCs/>
                <w:sz w:val="16"/>
                <w:szCs w:val="16"/>
                <w:lang w:val="en-US"/>
              </w:rPr>
              <w:t>4</w:t>
            </w:r>
          </w:p>
        </w:tc>
        <w:tc>
          <w:tcPr>
            <w:tcW w:w="9415" w:type="dxa"/>
            <w:gridSpan w:val="11"/>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 xml:space="preserve">Здание опытного завода, </w:t>
            </w:r>
            <w:r w:rsidRPr="001432D4">
              <w:rPr>
                <w:b/>
                <w:bCs/>
                <w:sz w:val="16"/>
                <w:szCs w:val="16"/>
                <w:lang w:val="en-US"/>
              </w:rPr>
              <w:t>I</w:t>
            </w:r>
            <w:r w:rsidRPr="001432D4">
              <w:rPr>
                <w:b/>
                <w:bCs/>
                <w:sz w:val="16"/>
                <w:szCs w:val="16"/>
              </w:rPr>
              <w:t>I этаж,  расположенное по адресу: Республика Мордовия, г. Саранск, ул. Лодыгина д.3</w:t>
            </w:r>
          </w:p>
        </w:tc>
      </w:tr>
      <w:tr w:rsidR="00A84513" w:rsidRPr="001432D4" w:rsidTr="003F1516">
        <w:trPr>
          <w:gridAfter w:val="1"/>
          <w:wAfter w:w="7" w:type="dxa"/>
          <w:trHeight w:val="20"/>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lang w:val="en-US"/>
              </w:rPr>
            </w:pPr>
          </w:p>
        </w:tc>
        <w:tc>
          <w:tcPr>
            <w:tcW w:w="1059" w:type="dxa"/>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b/>
                <w:spacing w:val="-4"/>
                <w:sz w:val="16"/>
                <w:szCs w:val="16"/>
              </w:rPr>
            </w:pPr>
            <w:r w:rsidRPr="001432D4">
              <w:rPr>
                <w:bCs/>
                <w:sz w:val="16"/>
                <w:szCs w:val="16"/>
              </w:rPr>
              <w:t>Часть №7 помещения 8, расположенного на 2-ом этаже Здания опытного завода, по адресу:  Республика Мордовия, г. Саранск, ул. Лодыгина д.3</w:t>
            </w:r>
          </w:p>
        </w:tc>
        <w:tc>
          <w:tcPr>
            <w:tcW w:w="1998" w:type="dxa"/>
            <w:gridSpan w:val="3"/>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реконструкция 2012 год, стены кирпичные,</w:t>
            </w:r>
          </w:p>
          <w:p w:rsidR="00A84513" w:rsidRPr="001432D4" w:rsidRDefault="00A84513" w:rsidP="003F1516">
            <w:pPr>
              <w:widowControl w:val="0"/>
              <w:autoSpaceDE w:val="0"/>
              <w:autoSpaceDN w:val="0"/>
              <w:adjustRightInd w:val="0"/>
              <w:jc w:val="center"/>
              <w:rPr>
                <w:spacing w:val="-4"/>
                <w:sz w:val="16"/>
                <w:szCs w:val="16"/>
              </w:rPr>
            </w:pPr>
            <w:r w:rsidRPr="001432D4">
              <w:rPr>
                <w:spacing w:val="-4"/>
                <w:sz w:val="16"/>
                <w:szCs w:val="16"/>
              </w:rPr>
              <w:t>перекрытия – ж/бетонная конструкция, крыша-мягкая кровля, полы -ж/б промышленные полы,</w:t>
            </w:r>
          </w:p>
          <w:p w:rsidR="00A84513" w:rsidRPr="001432D4" w:rsidRDefault="00A84513" w:rsidP="003F1516">
            <w:pPr>
              <w:widowControl w:val="0"/>
              <w:autoSpaceDE w:val="0"/>
              <w:autoSpaceDN w:val="0"/>
              <w:adjustRightInd w:val="0"/>
              <w:jc w:val="center"/>
              <w:rPr>
                <w:b/>
                <w:spacing w:val="-4"/>
                <w:sz w:val="16"/>
                <w:szCs w:val="16"/>
              </w:rPr>
            </w:pPr>
            <w:proofErr w:type="spellStart"/>
            <w:r w:rsidRPr="001432D4">
              <w:rPr>
                <w:spacing w:val="-4"/>
                <w:sz w:val="16"/>
                <w:szCs w:val="16"/>
              </w:rPr>
              <w:t>керамогранитная</w:t>
            </w:r>
            <w:proofErr w:type="spellEnd"/>
            <w:r w:rsidRPr="001432D4">
              <w:rPr>
                <w:spacing w:val="-4"/>
                <w:sz w:val="16"/>
                <w:szCs w:val="16"/>
              </w:rPr>
              <w:t xml:space="preserve"> плитка, оконные проемы – стеклопакеты ПВХ, внутренняя отделка- сэндвич панели, </w:t>
            </w:r>
            <w:proofErr w:type="spellStart"/>
            <w:r w:rsidRPr="001432D4">
              <w:rPr>
                <w:spacing w:val="-4"/>
                <w:sz w:val="16"/>
                <w:szCs w:val="16"/>
              </w:rPr>
              <w:t>гипсокартон</w:t>
            </w:r>
            <w:proofErr w:type="spellEnd"/>
            <w:r w:rsidRPr="001432D4">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A84513" w:rsidRPr="001432D4" w:rsidRDefault="00A84513" w:rsidP="003F1516">
            <w:pPr>
              <w:jc w:val="center"/>
              <w:rPr>
                <w:sz w:val="16"/>
                <w:szCs w:val="16"/>
              </w:rPr>
            </w:pPr>
            <w:r w:rsidRPr="001432D4">
              <w:rPr>
                <w:sz w:val="16"/>
                <w:szCs w:val="16"/>
              </w:rPr>
              <w:t>5,0</w:t>
            </w:r>
          </w:p>
        </w:tc>
        <w:tc>
          <w:tcPr>
            <w:tcW w:w="1579" w:type="dxa"/>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офисное</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sz w:val="16"/>
                <w:szCs w:val="16"/>
              </w:rPr>
            </w:pPr>
            <w:r w:rsidRPr="001432D4">
              <w:rPr>
                <w:sz w:val="16"/>
                <w:szCs w:val="16"/>
              </w:rPr>
              <w:t>262,5 (250</w:t>
            </w:r>
            <w:r w:rsidRPr="001432D4">
              <w:rPr>
                <w:sz w:val="16"/>
                <w:szCs w:val="16"/>
                <w:vertAlign w:val="superscript"/>
              </w:rPr>
              <w:t>*</w:t>
            </w:r>
            <w:r w:rsidRPr="001432D4">
              <w:rPr>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sz w:val="16"/>
                <w:szCs w:val="16"/>
              </w:rPr>
            </w:pPr>
            <w:r w:rsidRPr="001432D4">
              <w:rPr>
                <w:sz w:val="16"/>
                <w:szCs w:val="16"/>
              </w:rPr>
              <w:t>1 312,5</w:t>
            </w:r>
          </w:p>
        </w:tc>
        <w:tc>
          <w:tcPr>
            <w:tcW w:w="931"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
                <w:bCs/>
                <w:sz w:val="16"/>
                <w:szCs w:val="16"/>
              </w:rPr>
              <w:t>11 месяцев</w:t>
            </w:r>
          </w:p>
        </w:tc>
        <w:tc>
          <w:tcPr>
            <w:tcW w:w="1127" w:type="dxa"/>
            <w:tcBorders>
              <w:left w:val="single" w:sz="4" w:space="0" w:color="auto"/>
              <w:right w:val="single" w:sz="4" w:space="0" w:color="auto"/>
            </w:tcBorders>
            <w:vAlign w:val="center"/>
          </w:tcPr>
          <w:p w:rsidR="00A84513" w:rsidRPr="001432D4" w:rsidRDefault="00A84513" w:rsidP="003F1516">
            <w:pPr>
              <w:jc w:val="center"/>
              <w:rPr>
                <w:bCs/>
                <w:sz w:val="16"/>
                <w:szCs w:val="16"/>
              </w:rPr>
            </w:pPr>
            <w:r w:rsidRPr="001432D4">
              <w:rPr>
                <w:bCs/>
                <w:sz w:val="16"/>
                <w:szCs w:val="16"/>
              </w:rPr>
              <w:t>14 437,5</w:t>
            </w:r>
          </w:p>
        </w:tc>
      </w:tr>
      <w:tr w:rsidR="00A84513" w:rsidRPr="001432D4" w:rsidTr="003F1516">
        <w:trPr>
          <w:gridAfter w:val="1"/>
          <w:wAfter w:w="7" w:type="dxa"/>
          <w:trHeight w:val="20"/>
          <w:jc w:val="center"/>
        </w:trPr>
        <w:tc>
          <w:tcPr>
            <w:tcW w:w="496" w:type="dxa"/>
            <w:vMerge/>
            <w:tcBorders>
              <w:left w:val="single" w:sz="4" w:space="0" w:color="auto"/>
              <w:right w:val="single" w:sz="4" w:space="0" w:color="auto"/>
            </w:tcBorders>
            <w:vAlign w:val="center"/>
          </w:tcPr>
          <w:p w:rsidR="00A84513" w:rsidRPr="001432D4" w:rsidRDefault="00A84513" w:rsidP="003F1516">
            <w:pPr>
              <w:jc w:val="center"/>
              <w:rPr>
                <w:b/>
                <w:bCs/>
                <w:sz w:val="16"/>
                <w:szCs w:val="16"/>
                <w:highlight w:val="yellow"/>
                <w:lang w:val="en-US"/>
              </w:rPr>
            </w:pPr>
          </w:p>
        </w:tc>
        <w:tc>
          <w:tcPr>
            <w:tcW w:w="3057" w:type="dxa"/>
            <w:gridSpan w:val="4"/>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b/>
                <w:spacing w:val="-4"/>
                <w:sz w:val="16"/>
                <w:szCs w:val="16"/>
              </w:rPr>
            </w:pPr>
            <w:r w:rsidRPr="001432D4">
              <w:rPr>
                <w:b/>
                <w:spacing w:val="-4"/>
                <w:sz w:val="16"/>
                <w:szCs w:val="16"/>
              </w:rPr>
              <w:t>Итого по лоту №4</w:t>
            </w:r>
          </w:p>
        </w:tc>
        <w:tc>
          <w:tcPr>
            <w:tcW w:w="817" w:type="dxa"/>
            <w:tcBorders>
              <w:left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5,0</w:t>
            </w:r>
          </w:p>
        </w:tc>
        <w:tc>
          <w:tcPr>
            <w:tcW w:w="1579" w:type="dxa"/>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30" w:type="dxa"/>
            <w:gridSpan w:val="2"/>
            <w:tcBorders>
              <w:left w:val="single" w:sz="4" w:space="0" w:color="000000"/>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74" w:type="dxa"/>
            <w:tcBorders>
              <w:left w:val="single" w:sz="4" w:space="0" w:color="000000"/>
              <w:right w:val="single" w:sz="4" w:space="0" w:color="auto"/>
            </w:tcBorders>
            <w:vAlign w:val="center"/>
          </w:tcPr>
          <w:p w:rsidR="00A84513" w:rsidRPr="001432D4" w:rsidRDefault="00A84513" w:rsidP="003F1516">
            <w:pPr>
              <w:jc w:val="center"/>
              <w:rPr>
                <w:b/>
                <w:sz w:val="16"/>
                <w:szCs w:val="16"/>
              </w:rPr>
            </w:pPr>
            <w:r w:rsidRPr="001432D4">
              <w:rPr>
                <w:b/>
                <w:sz w:val="16"/>
                <w:szCs w:val="16"/>
              </w:rPr>
              <w:t>1 312,5</w:t>
            </w:r>
          </w:p>
        </w:tc>
        <w:tc>
          <w:tcPr>
            <w:tcW w:w="931"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w:t>
            </w:r>
          </w:p>
        </w:tc>
        <w:tc>
          <w:tcPr>
            <w:tcW w:w="1127" w:type="dxa"/>
            <w:tcBorders>
              <w:left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14 437,5</w:t>
            </w:r>
          </w:p>
        </w:tc>
      </w:tr>
      <w:tr w:rsidR="00A84513" w:rsidRPr="001432D4" w:rsidTr="003F1516">
        <w:trPr>
          <w:gridAfter w:val="1"/>
          <w:wAfter w:w="7" w:type="dxa"/>
          <w:trHeight w:val="20"/>
          <w:jc w:val="center"/>
        </w:trPr>
        <w:tc>
          <w:tcPr>
            <w:tcW w:w="3553" w:type="dxa"/>
            <w:gridSpan w:val="5"/>
            <w:tcBorders>
              <w:left w:val="single" w:sz="4" w:space="0" w:color="auto"/>
              <w:right w:val="single" w:sz="4" w:space="0" w:color="auto"/>
            </w:tcBorders>
            <w:vAlign w:val="center"/>
          </w:tcPr>
          <w:p w:rsidR="00A84513" w:rsidRPr="001432D4" w:rsidRDefault="00A84513" w:rsidP="003F1516">
            <w:pPr>
              <w:widowControl w:val="0"/>
              <w:autoSpaceDE w:val="0"/>
              <w:autoSpaceDN w:val="0"/>
              <w:adjustRightInd w:val="0"/>
              <w:jc w:val="center"/>
              <w:rPr>
                <w:b/>
                <w:spacing w:val="-4"/>
                <w:sz w:val="16"/>
                <w:szCs w:val="16"/>
              </w:rPr>
            </w:pPr>
            <w:r w:rsidRPr="001432D4">
              <w:rPr>
                <w:b/>
                <w:spacing w:val="-4"/>
                <w:sz w:val="16"/>
                <w:szCs w:val="16"/>
              </w:rPr>
              <w:t>Итого:</w:t>
            </w:r>
          </w:p>
        </w:tc>
        <w:tc>
          <w:tcPr>
            <w:tcW w:w="817" w:type="dxa"/>
            <w:tcBorders>
              <w:left w:val="single" w:sz="4" w:space="0" w:color="auto"/>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247,1</w:t>
            </w:r>
          </w:p>
        </w:tc>
        <w:tc>
          <w:tcPr>
            <w:tcW w:w="1579" w:type="dxa"/>
            <w:tcBorders>
              <w:left w:val="single" w:sz="4" w:space="0" w:color="000000"/>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30" w:type="dxa"/>
            <w:gridSpan w:val="2"/>
            <w:tcBorders>
              <w:left w:val="single" w:sz="4" w:space="0" w:color="000000"/>
              <w:bottom w:val="single" w:sz="4" w:space="0" w:color="auto"/>
              <w:right w:val="single" w:sz="4" w:space="0" w:color="000000"/>
            </w:tcBorders>
            <w:vAlign w:val="center"/>
          </w:tcPr>
          <w:p w:rsidR="00A84513" w:rsidRPr="001432D4" w:rsidRDefault="00A84513" w:rsidP="003F1516">
            <w:pPr>
              <w:jc w:val="center"/>
              <w:rPr>
                <w:b/>
                <w:sz w:val="16"/>
                <w:szCs w:val="16"/>
              </w:rPr>
            </w:pPr>
            <w:r w:rsidRPr="001432D4">
              <w:rPr>
                <w:b/>
                <w:sz w:val="16"/>
                <w:szCs w:val="16"/>
              </w:rPr>
              <w:t>-</w:t>
            </w:r>
          </w:p>
        </w:tc>
        <w:tc>
          <w:tcPr>
            <w:tcW w:w="974" w:type="dxa"/>
            <w:tcBorders>
              <w:left w:val="single" w:sz="4" w:space="0" w:color="000000"/>
              <w:bottom w:val="single" w:sz="4" w:space="0" w:color="auto"/>
              <w:right w:val="single" w:sz="4" w:space="0" w:color="auto"/>
            </w:tcBorders>
            <w:vAlign w:val="center"/>
          </w:tcPr>
          <w:p w:rsidR="00A84513" w:rsidRPr="001432D4" w:rsidRDefault="00A84513" w:rsidP="003F1516">
            <w:pPr>
              <w:jc w:val="center"/>
              <w:rPr>
                <w:b/>
                <w:sz w:val="16"/>
                <w:szCs w:val="16"/>
              </w:rPr>
            </w:pPr>
            <w:r w:rsidRPr="001432D4">
              <w:rPr>
                <w:b/>
                <w:sz w:val="16"/>
                <w:szCs w:val="16"/>
              </w:rPr>
              <w:t>95 088,0</w:t>
            </w:r>
          </w:p>
        </w:tc>
        <w:tc>
          <w:tcPr>
            <w:tcW w:w="931" w:type="dxa"/>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p>
        </w:tc>
        <w:tc>
          <w:tcPr>
            <w:tcW w:w="1127" w:type="dxa"/>
            <w:tcBorders>
              <w:left w:val="single" w:sz="4" w:space="0" w:color="auto"/>
              <w:bottom w:val="single" w:sz="4" w:space="0" w:color="auto"/>
              <w:right w:val="single" w:sz="4" w:space="0" w:color="auto"/>
            </w:tcBorders>
            <w:vAlign w:val="center"/>
          </w:tcPr>
          <w:p w:rsidR="00A84513" w:rsidRPr="001432D4" w:rsidRDefault="00A84513" w:rsidP="003F1516">
            <w:pPr>
              <w:jc w:val="center"/>
              <w:rPr>
                <w:b/>
                <w:bCs/>
                <w:sz w:val="16"/>
                <w:szCs w:val="16"/>
              </w:rPr>
            </w:pPr>
            <w:r w:rsidRPr="001432D4">
              <w:rPr>
                <w:b/>
                <w:bCs/>
                <w:sz w:val="16"/>
                <w:szCs w:val="16"/>
              </w:rPr>
              <w:t>1 045 968,0</w:t>
            </w:r>
          </w:p>
        </w:tc>
      </w:tr>
    </w:tbl>
    <w:p w:rsidR="00D2246D" w:rsidRDefault="00D2246D">
      <w:pPr>
        <w:autoSpaceDE w:val="0"/>
        <w:autoSpaceDN w:val="0"/>
        <w:adjustRightInd w:val="0"/>
        <w:ind w:firstLine="709"/>
        <w:jc w:val="right"/>
        <w:rPr>
          <w:b/>
          <w:color w:val="000000"/>
          <w:sz w:val="22"/>
          <w:szCs w:val="22"/>
        </w:rPr>
      </w:pPr>
    </w:p>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F46432" w:rsidRDefault="007B1C3B" w:rsidP="003B5373">
      <w:pPr>
        <w:pStyle w:val="ConsPlusNormal"/>
        <w:ind w:firstLine="540"/>
        <w:jc w:val="both"/>
        <w:rPr>
          <w:rFonts w:ascii="Times New Roman" w:hAnsi="Times New Roman" w:cs="Times New Roman"/>
          <w:sz w:val="22"/>
          <w:szCs w:val="22"/>
        </w:rPr>
      </w:pPr>
    </w:p>
    <w:p w:rsidR="00F46432" w:rsidRPr="00F46432" w:rsidRDefault="001F7864" w:rsidP="00F46432">
      <w:pPr>
        <w:widowControl w:val="0"/>
        <w:autoSpaceDE w:val="0"/>
        <w:autoSpaceDN w:val="0"/>
        <w:adjustRightInd w:val="0"/>
        <w:ind w:firstLine="540"/>
        <w:jc w:val="both"/>
        <w:rPr>
          <w:sz w:val="22"/>
          <w:szCs w:val="22"/>
        </w:rPr>
      </w:pPr>
      <w:r w:rsidRPr="00F46432">
        <w:rPr>
          <w:b/>
          <w:sz w:val="22"/>
          <w:szCs w:val="22"/>
        </w:rPr>
        <w:t>3. Целевое назначение государственного имущества, права на которое передаются по договору:</w:t>
      </w:r>
      <w:r w:rsidR="00812A30" w:rsidRPr="00F46432">
        <w:rPr>
          <w:color w:val="000000"/>
          <w:sz w:val="22"/>
          <w:szCs w:val="22"/>
        </w:rPr>
        <w:t xml:space="preserve"> </w:t>
      </w:r>
      <w:r w:rsidR="00F46432" w:rsidRPr="00F46432">
        <w:rPr>
          <w:sz w:val="22"/>
          <w:szCs w:val="22"/>
        </w:rPr>
        <w:t xml:space="preserve">Имущество по лотам № 1 - № </w:t>
      </w:r>
      <w:r w:rsidR="00F46432" w:rsidRPr="00F46432">
        <w:rPr>
          <w:sz w:val="22"/>
          <w:szCs w:val="22"/>
        </w:rPr>
        <w:t>4</w:t>
      </w:r>
      <w:r w:rsidR="00F46432" w:rsidRPr="00F46432">
        <w:rPr>
          <w:sz w:val="22"/>
          <w:szCs w:val="22"/>
        </w:rPr>
        <w:t xml:space="preserve"> предназначено 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Арендаторов либо для оказания резидентам Технопарка, реализующим инновационный/инвестиционный проекты в соответствии с основными направлениями деятельности Технопарка, следующих сервисных услуг:  </w:t>
      </w:r>
    </w:p>
    <w:p w:rsidR="00F46432" w:rsidRPr="00F46432" w:rsidRDefault="00F46432" w:rsidP="00F46432">
      <w:pPr>
        <w:jc w:val="both"/>
        <w:rPr>
          <w:sz w:val="22"/>
          <w:szCs w:val="22"/>
        </w:rPr>
      </w:pPr>
      <w:r w:rsidRPr="00F46432">
        <w:rPr>
          <w:sz w:val="22"/>
          <w:szCs w:val="22"/>
        </w:rPr>
        <w:t xml:space="preserve">          - консультирование в области бухгалтерского учета и кадрового сопровождения;</w:t>
      </w:r>
    </w:p>
    <w:p w:rsidR="00F46432" w:rsidRPr="00F46432" w:rsidRDefault="00F46432" w:rsidP="00F46432">
      <w:pPr>
        <w:widowControl w:val="0"/>
        <w:autoSpaceDE w:val="0"/>
        <w:autoSpaceDN w:val="0"/>
        <w:adjustRightInd w:val="0"/>
        <w:ind w:firstLine="540"/>
        <w:jc w:val="both"/>
        <w:rPr>
          <w:sz w:val="22"/>
          <w:szCs w:val="22"/>
        </w:rPr>
      </w:pPr>
      <w:r w:rsidRPr="00F46432">
        <w:rPr>
          <w:sz w:val="22"/>
          <w:szCs w:val="22"/>
        </w:rPr>
        <w:t>- оказание услуг в области управленческого учета и бюджетирования;</w:t>
      </w:r>
    </w:p>
    <w:p w:rsidR="00F46432" w:rsidRPr="00F46432" w:rsidRDefault="00F46432" w:rsidP="00F46432">
      <w:pPr>
        <w:widowControl w:val="0"/>
        <w:autoSpaceDE w:val="0"/>
        <w:autoSpaceDN w:val="0"/>
        <w:adjustRightInd w:val="0"/>
        <w:ind w:firstLine="540"/>
        <w:jc w:val="both"/>
        <w:rPr>
          <w:sz w:val="22"/>
          <w:szCs w:val="22"/>
        </w:rPr>
      </w:pPr>
      <w:r w:rsidRPr="00F46432">
        <w:rPr>
          <w:sz w:val="22"/>
          <w:szCs w:val="22"/>
        </w:rPr>
        <w:t>- консультирование по вопросам налогового учета и планирования;</w:t>
      </w:r>
    </w:p>
    <w:p w:rsidR="00F46432" w:rsidRPr="00F46432" w:rsidRDefault="00F46432" w:rsidP="00F46432">
      <w:pPr>
        <w:widowControl w:val="0"/>
        <w:autoSpaceDE w:val="0"/>
        <w:autoSpaceDN w:val="0"/>
        <w:adjustRightInd w:val="0"/>
        <w:ind w:firstLine="540"/>
        <w:jc w:val="both"/>
        <w:rPr>
          <w:sz w:val="22"/>
          <w:szCs w:val="22"/>
        </w:rPr>
      </w:pPr>
      <w:r w:rsidRPr="00F46432">
        <w:rPr>
          <w:sz w:val="22"/>
          <w:szCs w:val="22"/>
        </w:rPr>
        <w:t>- налоговый консалтинг;</w:t>
      </w:r>
    </w:p>
    <w:p w:rsidR="00F46432" w:rsidRPr="00F46432" w:rsidRDefault="00F46432" w:rsidP="00F46432">
      <w:pPr>
        <w:widowControl w:val="0"/>
        <w:autoSpaceDE w:val="0"/>
        <w:autoSpaceDN w:val="0"/>
        <w:adjustRightInd w:val="0"/>
        <w:ind w:firstLine="540"/>
        <w:jc w:val="both"/>
        <w:rPr>
          <w:sz w:val="22"/>
          <w:szCs w:val="22"/>
        </w:rPr>
      </w:pPr>
      <w:r w:rsidRPr="00F46432">
        <w:rPr>
          <w:sz w:val="22"/>
          <w:szCs w:val="22"/>
        </w:rPr>
        <w:t xml:space="preserve">- </w:t>
      </w:r>
      <w:proofErr w:type="spellStart"/>
      <w:r w:rsidRPr="00F46432">
        <w:rPr>
          <w:sz w:val="22"/>
          <w:szCs w:val="22"/>
        </w:rPr>
        <w:t>аудиторско</w:t>
      </w:r>
      <w:proofErr w:type="spellEnd"/>
      <w:r w:rsidRPr="00F46432">
        <w:rPr>
          <w:sz w:val="22"/>
          <w:szCs w:val="22"/>
        </w:rPr>
        <w:t xml:space="preserve"> – финансовые услуги;</w:t>
      </w:r>
    </w:p>
    <w:p w:rsidR="00F46432" w:rsidRPr="00F46432" w:rsidRDefault="00F46432" w:rsidP="00F46432">
      <w:pPr>
        <w:widowControl w:val="0"/>
        <w:autoSpaceDE w:val="0"/>
        <w:autoSpaceDN w:val="0"/>
        <w:adjustRightInd w:val="0"/>
        <w:ind w:firstLine="540"/>
        <w:jc w:val="both"/>
        <w:rPr>
          <w:color w:val="FF0000"/>
          <w:sz w:val="22"/>
          <w:szCs w:val="22"/>
        </w:rPr>
      </w:pPr>
      <w:r w:rsidRPr="00F46432">
        <w:rPr>
          <w:sz w:val="22"/>
          <w:szCs w:val="22"/>
        </w:rPr>
        <w:t xml:space="preserve">- образовательные и </w:t>
      </w:r>
      <w:proofErr w:type="spellStart"/>
      <w:r w:rsidRPr="00F46432">
        <w:rPr>
          <w:sz w:val="22"/>
          <w:szCs w:val="22"/>
        </w:rPr>
        <w:t>тренинговые</w:t>
      </w:r>
      <w:proofErr w:type="spellEnd"/>
      <w:r w:rsidRPr="00F46432">
        <w:rPr>
          <w:sz w:val="22"/>
          <w:szCs w:val="22"/>
        </w:rPr>
        <w:t xml:space="preserve"> услуги.</w:t>
      </w:r>
    </w:p>
    <w:p w:rsidR="00E674B2" w:rsidRPr="00F46432" w:rsidRDefault="00E674B2" w:rsidP="00666957">
      <w:pPr>
        <w:widowControl w:val="0"/>
        <w:autoSpaceDE w:val="0"/>
        <w:autoSpaceDN w:val="0"/>
        <w:adjustRightInd w:val="0"/>
        <w:ind w:firstLine="540"/>
        <w:jc w:val="both"/>
        <w:rPr>
          <w:snapToGrid w:val="0"/>
          <w:sz w:val="22"/>
          <w:szCs w:val="22"/>
        </w:rPr>
      </w:pPr>
      <w:r w:rsidRPr="00F46432">
        <w:rPr>
          <w:sz w:val="22"/>
          <w:szCs w:val="22"/>
        </w:rPr>
        <w:t xml:space="preserve"> </w:t>
      </w:r>
      <w:r w:rsidRPr="00F46432">
        <w:rPr>
          <w:snapToGrid w:val="0"/>
          <w:sz w:val="22"/>
          <w:szCs w:val="22"/>
        </w:rPr>
        <w:t>Основными направлениями деятельности АУ «Технопарк - Мордовия» являются разработки в области:</w:t>
      </w:r>
    </w:p>
    <w:p w:rsidR="00E674B2" w:rsidRPr="00F46432" w:rsidRDefault="00E674B2" w:rsidP="00E674B2">
      <w:pPr>
        <w:ind w:firstLine="540"/>
        <w:jc w:val="both"/>
        <w:rPr>
          <w:snapToGrid w:val="0"/>
          <w:sz w:val="22"/>
          <w:szCs w:val="22"/>
        </w:rPr>
      </w:pPr>
      <w:r w:rsidRPr="00F46432">
        <w:rPr>
          <w:snapToGrid w:val="0"/>
          <w:sz w:val="22"/>
          <w:szCs w:val="22"/>
        </w:rPr>
        <w:t>1) энергосберегающей светотехники;</w:t>
      </w:r>
    </w:p>
    <w:p w:rsidR="00E674B2" w:rsidRPr="00F46432" w:rsidRDefault="00E674B2" w:rsidP="00E674B2">
      <w:pPr>
        <w:ind w:firstLine="540"/>
        <w:jc w:val="both"/>
        <w:rPr>
          <w:snapToGrid w:val="0"/>
          <w:sz w:val="22"/>
          <w:szCs w:val="22"/>
        </w:rPr>
      </w:pPr>
      <w:r w:rsidRPr="00F46432">
        <w:rPr>
          <w:snapToGrid w:val="0"/>
          <w:sz w:val="22"/>
          <w:szCs w:val="22"/>
        </w:rPr>
        <w:t>2) электронного приборостроения;</w:t>
      </w:r>
    </w:p>
    <w:p w:rsidR="00E674B2" w:rsidRPr="00F46432" w:rsidRDefault="00E674B2" w:rsidP="00E674B2">
      <w:pPr>
        <w:ind w:firstLine="540"/>
        <w:jc w:val="both"/>
        <w:rPr>
          <w:snapToGrid w:val="0"/>
          <w:sz w:val="22"/>
          <w:szCs w:val="22"/>
        </w:rPr>
      </w:pPr>
      <w:r w:rsidRPr="00F46432">
        <w:rPr>
          <w:snapToGrid w:val="0"/>
          <w:sz w:val="22"/>
          <w:szCs w:val="22"/>
        </w:rPr>
        <w:t>3) оптоэлектроники и волоконной оптики;</w:t>
      </w:r>
    </w:p>
    <w:p w:rsidR="00E674B2" w:rsidRPr="00F46432" w:rsidRDefault="00E674B2" w:rsidP="00E674B2">
      <w:pPr>
        <w:ind w:firstLine="540"/>
        <w:jc w:val="both"/>
        <w:rPr>
          <w:snapToGrid w:val="0"/>
          <w:sz w:val="22"/>
          <w:szCs w:val="22"/>
        </w:rPr>
      </w:pPr>
      <w:r w:rsidRPr="00F46432">
        <w:rPr>
          <w:snapToGrid w:val="0"/>
          <w:sz w:val="22"/>
          <w:szCs w:val="22"/>
        </w:rPr>
        <w:t>4) информационных технологий;</w:t>
      </w:r>
    </w:p>
    <w:p w:rsidR="00E674B2" w:rsidRPr="00F46432" w:rsidRDefault="00E674B2" w:rsidP="00E674B2">
      <w:pPr>
        <w:ind w:firstLine="540"/>
        <w:jc w:val="both"/>
        <w:rPr>
          <w:snapToGrid w:val="0"/>
          <w:sz w:val="22"/>
          <w:szCs w:val="22"/>
        </w:rPr>
      </w:pPr>
      <w:r w:rsidRPr="00F46432">
        <w:rPr>
          <w:snapToGrid w:val="0"/>
          <w:sz w:val="22"/>
          <w:szCs w:val="22"/>
        </w:rPr>
        <w:t xml:space="preserve">5) </w:t>
      </w:r>
      <w:proofErr w:type="spellStart"/>
      <w:r w:rsidRPr="00F46432">
        <w:rPr>
          <w:snapToGrid w:val="0"/>
          <w:sz w:val="22"/>
          <w:szCs w:val="22"/>
        </w:rPr>
        <w:t>нанотехнологий</w:t>
      </w:r>
      <w:proofErr w:type="spellEnd"/>
      <w:r w:rsidRPr="00F46432">
        <w:rPr>
          <w:snapToGrid w:val="0"/>
          <w:sz w:val="22"/>
          <w:szCs w:val="22"/>
        </w:rPr>
        <w:t xml:space="preserve"> и композиционных материалов;</w:t>
      </w:r>
    </w:p>
    <w:p w:rsidR="00E674B2" w:rsidRPr="00F46432" w:rsidRDefault="00E674B2" w:rsidP="00E674B2">
      <w:pPr>
        <w:ind w:firstLine="540"/>
        <w:jc w:val="both"/>
        <w:rPr>
          <w:snapToGrid w:val="0"/>
          <w:sz w:val="22"/>
          <w:szCs w:val="22"/>
        </w:rPr>
      </w:pPr>
      <w:r w:rsidRPr="00F46432">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D2246D" w:rsidRPr="00F46432">
        <w:rPr>
          <w:b/>
          <w:snapToGrid w:val="0"/>
          <w:sz w:val="22"/>
          <w:szCs w:val="22"/>
        </w:rPr>
        <w:t>14.01.2025</w:t>
      </w:r>
      <w:r w:rsidRPr="00F46432">
        <w:rPr>
          <w:b/>
          <w:snapToGrid w:val="0"/>
          <w:sz w:val="22"/>
          <w:szCs w:val="22"/>
        </w:rPr>
        <w:t xml:space="preserve"> г. по </w:t>
      </w:r>
      <w:r w:rsidR="00D2246D" w:rsidRPr="00F46432">
        <w:rPr>
          <w:b/>
          <w:snapToGrid w:val="0"/>
          <w:sz w:val="22"/>
          <w:szCs w:val="22"/>
        </w:rPr>
        <w:t>03.02.2025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D2246D" w:rsidRPr="00F46432">
        <w:rPr>
          <w:b/>
          <w:snapToGrid w:val="0"/>
          <w:sz w:val="22"/>
          <w:szCs w:val="22"/>
        </w:rPr>
        <w:t>03.02.2025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w:t>
      </w:r>
      <w:r w:rsidRPr="00F46432">
        <w:rPr>
          <w:snapToGrid w:val="0"/>
          <w:sz w:val="22"/>
          <w:szCs w:val="22"/>
        </w:rPr>
        <w:lastRenderedPageBreak/>
        <w:t>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P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A84513" w:rsidRPr="00D44952" w:rsidTr="003F1516">
        <w:trPr>
          <w:jc w:val="center"/>
        </w:trPr>
        <w:tc>
          <w:tcPr>
            <w:tcW w:w="1674" w:type="dxa"/>
            <w:vAlign w:val="center"/>
          </w:tcPr>
          <w:p w:rsidR="00A84513" w:rsidRPr="00D44952" w:rsidRDefault="00A84513" w:rsidP="003F1516">
            <w:pPr>
              <w:jc w:val="center"/>
              <w:rPr>
                <w:b/>
                <w:shd w:val="clear" w:color="auto" w:fill="FFFFFF"/>
              </w:rPr>
            </w:pPr>
            <w:r w:rsidRPr="00D44952">
              <w:rPr>
                <w:b/>
                <w:shd w:val="clear" w:color="auto" w:fill="FFFFFF"/>
              </w:rPr>
              <w:t>№ п/п</w:t>
            </w:r>
          </w:p>
        </w:tc>
        <w:tc>
          <w:tcPr>
            <w:tcW w:w="2234" w:type="dxa"/>
            <w:shd w:val="clear" w:color="auto" w:fill="auto"/>
            <w:vAlign w:val="center"/>
          </w:tcPr>
          <w:p w:rsidR="00A84513" w:rsidRPr="00D44952" w:rsidRDefault="00A84513" w:rsidP="003F1516">
            <w:pPr>
              <w:jc w:val="center"/>
              <w:rPr>
                <w:b/>
                <w:shd w:val="clear" w:color="auto" w:fill="FFFFFF"/>
              </w:rPr>
            </w:pPr>
            <w:r w:rsidRPr="00D44952">
              <w:rPr>
                <w:b/>
                <w:shd w:val="clear" w:color="auto" w:fill="FFFFFF"/>
              </w:rPr>
              <w:t>Номер лота</w:t>
            </w:r>
          </w:p>
        </w:tc>
        <w:tc>
          <w:tcPr>
            <w:tcW w:w="6287" w:type="dxa"/>
            <w:shd w:val="clear" w:color="auto" w:fill="auto"/>
            <w:vAlign w:val="center"/>
          </w:tcPr>
          <w:p w:rsidR="00A84513" w:rsidRPr="00D44952" w:rsidRDefault="00A84513" w:rsidP="003F1516">
            <w:pPr>
              <w:jc w:val="center"/>
              <w:rPr>
                <w:b/>
                <w:shd w:val="clear" w:color="auto" w:fill="FFFFFF"/>
              </w:rPr>
            </w:pPr>
            <w:r w:rsidRPr="00D44952">
              <w:rPr>
                <w:b/>
                <w:shd w:val="clear" w:color="auto" w:fill="FFFFFF"/>
              </w:rPr>
              <w:t xml:space="preserve">Размер задатка (10% начальной (минимальной) цены договора (цены лота) в месяц), </w:t>
            </w:r>
            <w:r>
              <w:rPr>
                <w:b/>
                <w:shd w:val="clear" w:color="auto" w:fill="FFFFFF"/>
              </w:rPr>
              <w:t xml:space="preserve">в </w:t>
            </w:r>
            <w:proofErr w:type="spellStart"/>
            <w:r>
              <w:rPr>
                <w:b/>
                <w:shd w:val="clear" w:color="auto" w:fill="FFFFFF"/>
              </w:rPr>
              <w:t>т.ч</w:t>
            </w:r>
            <w:proofErr w:type="spellEnd"/>
            <w:r>
              <w:rPr>
                <w:b/>
                <w:shd w:val="clear" w:color="auto" w:fill="FFFFFF"/>
              </w:rPr>
              <w:t>. НД</w:t>
            </w:r>
            <w:r w:rsidRPr="00B64E62">
              <w:rPr>
                <w:b/>
                <w:bCs/>
              </w:rPr>
              <w:t>С</w:t>
            </w:r>
            <w:r>
              <w:rPr>
                <w:b/>
                <w:bCs/>
              </w:rPr>
              <w:t xml:space="preserve"> 5%,</w:t>
            </w:r>
            <w:r w:rsidRPr="009619A9">
              <w:rPr>
                <w:b/>
              </w:rPr>
              <w:t xml:space="preserve"> </w:t>
            </w:r>
            <w:r w:rsidRPr="00D44952">
              <w:rPr>
                <w:b/>
                <w:shd w:val="clear" w:color="auto" w:fill="FFFFFF"/>
              </w:rPr>
              <w:t>руб.</w:t>
            </w:r>
          </w:p>
        </w:tc>
      </w:tr>
      <w:tr w:rsidR="00A84513" w:rsidRPr="00D44952" w:rsidTr="003F1516">
        <w:trPr>
          <w:jc w:val="center"/>
        </w:trPr>
        <w:tc>
          <w:tcPr>
            <w:tcW w:w="1674" w:type="dxa"/>
            <w:vAlign w:val="center"/>
          </w:tcPr>
          <w:p w:rsidR="00A84513" w:rsidRPr="00D44952" w:rsidRDefault="00A84513" w:rsidP="003F1516">
            <w:pPr>
              <w:jc w:val="center"/>
              <w:rPr>
                <w:shd w:val="clear" w:color="auto" w:fill="FFFFFF"/>
              </w:rPr>
            </w:pPr>
            <w:r>
              <w:rPr>
                <w:shd w:val="clear" w:color="auto" w:fill="FFFFFF"/>
              </w:rPr>
              <w:t>1</w:t>
            </w:r>
          </w:p>
        </w:tc>
        <w:tc>
          <w:tcPr>
            <w:tcW w:w="2234" w:type="dxa"/>
            <w:shd w:val="clear" w:color="auto" w:fill="auto"/>
            <w:vAlign w:val="center"/>
          </w:tcPr>
          <w:p w:rsidR="00A84513" w:rsidRPr="00D44952" w:rsidRDefault="00A84513" w:rsidP="003F1516">
            <w:pPr>
              <w:jc w:val="center"/>
              <w:rPr>
                <w:shd w:val="clear" w:color="auto" w:fill="FFFFFF"/>
              </w:rPr>
            </w:pPr>
            <w:r w:rsidRPr="00D44952">
              <w:rPr>
                <w:shd w:val="clear" w:color="auto" w:fill="FFFFFF"/>
              </w:rPr>
              <w:t xml:space="preserve">Лот </w:t>
            </w:r>
            <w:r>
              <w:rPr>
                <w:shd w:val="clear" w:color="auto" w:fill="FFFFFF"/>
              </w:rPr>
              <w:t>1</w:t>
            </w:r>
          </w:p>
        </w:tc>
        <w:tc>
          <w:tcPr>
            <w:tcW w:w="6287" w:type="dxa"/>
            <w:shd w:val="clear" w:color="auto" w:fill="auto"/>
            <w:vAlign w:val="center"/>
          </w:tcPr>
          <w:p w:rsidR="00A84513" w:rsidRPr="00C05D11" w:rsidRDefault="00A84513" w:rsidP="003F1516">
            <w:pPr>
              <w:jc w:val="center"/>
              <w:rPr>
                <w:shd w:val="clear" w:color="auto" w:fill="FFFFFF"/>
              </w:rPr>
            </w:pPr>
            <w:r>
              <w:rPr>
                <w:shd w:val="clear" w:color="auto" w:fill="FFFFFF"/>
              </w:rPr>
              <w:t>2 178,54</w:t>
            </w:r>
          </w:p>
        </w:tc>
      </w:tr>
      <w:tr w:rsidR="00A84513" w:rsidRPr="00D44952" w:rsidTr="003F1516">
        <w:trPr>
          <w:jc w:val="center"/>
        </w:trPr>
        <w:tc>
          <w:tcPr>
            <w:tcW w:w="1674" w:type="dxa"/>
            <w:vAlign w:val="center"/>
          </w:tcPr>
          <w:p w:rsidR="00A84513" w:rsidRDefault="00A84513" w:rsidP="003F1516">
            <w:pPr>
              <w:jc w:val="center"/>
              <w:rPr>
                <w:shd w:val="clear" w:color="auto" w:fill="FFFFFF"/>
              </w:rPr>
            </w:pPr>
            <w:r>
              <w:rPr>
                <w:shd w:val="clear" w:color="auto" w:fill="FFFFFF"/>
              </w:rPr>
              <w:t>2</w:t>
            </w:r>
          </w:p>
        </w:tc>
        <w:tc>
          <w:tcPr>
            <w:tcW w:w="2234" w:type="dxa"/>
            <w:shd w:val="clear" w:color="auto" w:fill="auto"/>
            <w:vAlign w:val="center"/>
          </w:tcPr>
          <w:p w:rsidR="00A84513" w:rsidRPr="00D44952" w:rsidRDefault="00A84513" w:rsidP="003F1516">
            <w:pPr>
              <w:jc w:val="center"/>
              <w:rPr>
                <w:shd w:val="clear" w:color="auto" w:fill="FFFFFF"/>
              </w:rPr>
            </w:pPr>
            <w:r w:rsidRPr="00D44952">
              <w:rPr>
                <w:shd w:val="clear" w:color="auto" w:fill="FFFFFF"/>
              </w:rPr>
              <w:t xml:space="preserve">Лот </w:t>
            </w:r>
            <w:r>
              <w:rPr>
                <w:shd w:val="clear" w:color="auto" w:fill="FFFFFF"/>
              </w:rPr>
              <w:t>2</w:t>
            </w:r>
          </w:p>
        </w:tc>
        <w:tc>
          <w:tcPr>
            <w:tcW w:w="6287" w:type="dxa"/>
            <w:shd w:val="clear" w:color="auto" w:fill="auto"/>
            <w:vAlign w:val="center"/>
          </w:tcPr>
          <w:p w:rsidR="00A84513" w:rsidRPr="00C05D11" w:rsidRDefault="00A84513" w:rsidP="003F1516">
            <w:pPr>
              <w:jc w:val="center"/>
              <w:rPr>
                <w:shd w:val="clear" w:color="auto" w:fill="FFFFFF"/>
              </w:rPr>
            </w:pPr>
            <w:r>
              <w:rPr>
                <w:shd w:val="clear" w:color="auto" w:fill="FFFFFF"/>
              </w:rPr>
              <w:t>6 140,61</w:t>
            </w:r>
          </w:p>
        </w:tc>
      </w:tr>
      <w:tr w:rsidR="00A84513" w:rsidRPr="00D44952" w:rsidTr="003F1516">
        <w:trPr>
          <w:jc w:val="center"/>
        </w:trPr>
        <w:tc>
          <w:tcPr>
            <w:tcW w:w="1674" w:type="dxa"/>
            <w:vAlign w:val="center"/>
          </w:tcPr>
          <w:p w:rsidR="00A84513" w:rsidRDefault="00A84513" w:rsidP="003F1516">
            <w:pPr>
              <w:jc w:val="center"/>
              <w:rPr>
                <w:shd w:val="clear" w:color="auto" w:fill="FFFFFF"/>
              </w:rPr>
            </w:pPr>
            <w:r>
              <w:rPr>
                <w:shd w:val="clear" w:color="auto" w:fill="FFFFFF"/>
              </w:rPr>
              <w:t>3</w:t>
            </w:r>
          </w:p>
        </w:tc>
        <w:tc>
          <w:tcPr>
            <w:tcW w:w="2234" w:type="dxa"/>
            <w:shd w:val="clear" w:color="auto" w:fill="auto"/>
            <w:vAlign w:val="center"/>
          </w:tcPr>
          <w:p w:rsidR="00A84513" w:rsidRPr="00D44952" w:rsidRDefault="00A84513" w:rsidP="003F1516">
            <w:pPr>
              <w:jc w:val="center"/>
              <w:rPr>
                <w:shd w:val="clear" w:color="auto" w:fill="FFFFFF"/>
              </w:rPr>
            </w:pPr>
            <w:r>
              <w:rPr>
                <w:shd w:val="clear" w:color="auto" w:fill="FFFFFF"/>
              </w:rPr>
              <w:t>Лот 3</w:t>
            </w:r>
          </w:p>
        </w:tc>
        <w:tc>
          <w:tcPr>
            <w:tcW w:w="6287" w:type="dxa"/>
            <w:shd w:val="clear" w:color="auto" w:fill="auto"/>
            <w:vAlign w:val="center"/>
          </w:tcPr>
          <w:p w:rsidR="00A84513" w:rsidRPr="00C05D11" w:rsidRDefault="00A84513" w:rsidP="003F1516">
            <w:pPr>
              <w:jc w:val="center"/>
              <w:rPr>
                <w:shd w:val="clear" w:color="auto" w:fill="FFFFFF"/>
              </w:rPr>
            </w:pPr>
            <w:r>
              <w:rPr>
                <w:shd w:val="clear" w:color="auto" w:fill="FFFFFF"/>
              </w:rPr>
              <w:t>1 058,40</w:t>
            </w:r>
          </w:p>
        </w:tc>
      </w:tr>
      <w:tr w:rsidR="00A84513" w:rsidRPr="00D44952" w:rsidTr="003F1516">
        <w:trPr>
          <w:jc w:val="center"/>
        </w:trPr>
        <w:tc>
          <w:tcPr>
            <w:tcW w:w="1674" w:type="dxa"/>
            <w:vAlign w:val="center"/>
          </w:tcPr>
          <w:p w:rsidR="00A84513" w:rsidRDefault="00A84513" w:rsidP="003F1516">
            <w:pPr>
              <w:jc w:val="center"/>
              <w:rPr>
                <w:shd w:val="clear" w:color="auto" w:fill="FFFFFF"/>
              </w:rPr>
            </w:pPr>
            <w:r>
              <w:rPr>
                <w:shd w:val="clear" w:color="auto" w:fill="FFFFFF"/>
              </w:rPr>
              <w:t>4</w:t>
            </w:r>
          </w:p>
        </w:tc>
        <w:tc>
          <w:tcPr>
            <w:tcW w:w="2234" w:type="dxa"/>
            <w:shd w:val="clear" w:color="auto" w:fill="auto"/>
            <w:vAlign w:val="center"/>
          </w:tcPr>
          <w:p w:rsidR="00A84513" w:rsidRDefault="00A84513" w:rsidP="003F1516">
            <w:pPr>
              <w:jc w:val="center"/>
              <w:rPr>
                <w:shd w:val="clear" w:color="auto" w:fill="FFFFFF"/>
              </w:rPr>
            </w:pPr>
            <w:r>
              <w:rPr>
                <w:shd w:val="clear" w:color="auto" w:fill="FFFFFF"/>
              </w:rPr>
              <w:t>Лот 4</w:t>
            </w:r>
          </w:p>
        </w:tc>
        <w:tc>
          <w:tcPr>
            <w:tcW w:w="6287" w:type="dxa"/>
            <w:shd w:val="clear" w:color="auto" w:fill="auto"/>
            <w:vAlign w:val="center"/>
          </w:tcPr>
          <w:p w:rsidR="00A84513" w:rsidRDefault="00A84513" w:rsidP="003F1516">
            <w:pPr>
              <w:jc w:val="center"/>
              <w:rPr>
                <w:shd w:val="clear" w:color="auto" w:fill="FFFFFF"/>
              </w:rPr>
            </w:pPr>
            <w:r>
              <w:rPr>
                <w:shd w:val="clear" w:color="auto" w:fill="FFFFFF"/>
              </w:rPr>
              <w:t>131,25</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D2246D" w:rsidRPr="00F46432">
        <w:rPr>
          <w:color w:val="000000"/>
          <w:sz w:val="22"/>
          <w:szCs w:val="22"/>
        </w:rPr>
        <w:t>04 февраля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A84513" w:rsidRPr="00C05D11" w:rsidTr="003F1516">
        <w:trPr>
          <w:trHeight w:val="1084"/>
        </w:trPr>
        <w:tc>
          <w:tcPr>
            <w:tcW w:w="416" w:type="dxa"/>
            <w:vAlign w:val="center"/>
            <w:hideMark/>
          </w:tcPr>
          <w:p w:rsidR="00A84513" w:rsidRPr="00C05D11" w:rsidRDefault="00A84513" w:rsidP="003F1516">
            <w:pPr>
              <w:jc w:val="center"/>
              <w:rPr>
                <w:sz w:val="18"/>
                <w:szCs w:val="18"/>
              </w:rPr>
            </w:pPr>
            <w:r w:rsidRPr="00C05D11">
              <w:rPr>
                <w:sz w:val="18"/>
                <w:szCs w:val="18"/>
              </w:rPr>
              <w:t>№ лота</w:t>
            </w:r>
          </w:p>
        </w:tc>
        <w:tc>
          <w:tcPr>
            <w:tcW w:w="6237" w:type="dxa"/>
            <w:vAlign w:val="center"/>
            <w:hideMark/>
          </w:tcPr>
          <w:p w:rsidR="00A84513" w:rsidRPr="00C05D11" w:rsidRDefault="00A84513" w:rsidP="003F1516">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A84513" w:rsidRPr="00C05D11" w:rsidRDefault="00A84513" w:rsidP="003F1516">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A84513" w:rsidRPr="00C05D11" w:rsidRDefault="00A84513" w:rsidP="003F1516">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A84513" w:rsidRPr="00C05D11" w:rsidRDefault="00A84513" w:rsidP="003F1516">
            <w:pPr>
              <w:jc w:val="center"/>
              <w:textAlignment w:val="center"/>
              <w:rPr>
                <w:rFonts w:eastAsia="Arial Unicode MS"/>
                <w:sz w:val="18"/>
                <w:szCs w:val="18"/>
              </w:rPr>
            </w:pPr>
            <w:r w:rsidRPr="00C05D11">
              <w:rPr>
                <w:rFonts w:eastAsia="Arial Unicode MS"/>
                <w:sz w:val="18"/>
                <w:szCs w:val="18"/>
              </w:rPr>
              <w:t>Величина повышения</w:t>
            </w:r>
          </w:p>
          <w:p w:rsidR="00A84513" w:rsidRPr="00C05D11" w:rsidRDefault="00A84513" w:rsidP="003F1516">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A84513" w:rsidRPr="00C05D11" w:rsidTr="003F1516">
        <w:trPr>
          <w:trHeight w:val="685"/>
        </w:trPr>
        <w:tc>
          <w:tcPr>
            <w:tcW w:w="416" w:type="dxa"/>
            <w:vAlign w:val="center"/>
          </w:tcPr>
          <w:p w:rsidR="00A84513" w:rsidRPr="00C05D11" w:rsidRDefault="00A84513" w:rsidP="003F1516">
            <w:pPr>
              <w:jc w:val="center"/>
              <w:rPr>
                <w:b/>
                <w:sz w:val="18"/>
                <w:szCs w:val="18"/>
              </w:rPr>
            </w:pPr>
            <w:r>
              <w:rPr>
                <w:b/>
                <w:sz w:val="18"/>
                <w:szCs w:val="18"/>
              </w:rPr>
              <w:lastRenderedPageBreak/>
              <w:t>1</w:t>
            </w:r>
          </w:p>
        </w:tc>
        <w:tc>
          <w:tcPr>
            <w:tcW w:w="6237" w:type="dxa"/>
            <w:vAlign w:val="center"/>
          </w:tcPr>
          <w:p w:rsidR="00A84513" w:rsidRPr="00C05D11" w:rsidRDefault="00A84513" w:rsidP="003F1516">
            <w:pPr>
              <w:jc w:val="both"/>
              <w:rPr>
                <w:sz w:val="18"/>
                <w:szCs w:val="18"/>
              </w:rPr>
            </w:pPr>
            <w:r w:rsidRPr="00C05D11">
              <w:rPr>
                <w:sz w:val="18"/>
                <w:szCs w:val="18"/>
              </w:rPr>
              <w:t>Офисн</w:t>
            </w:r>
            <w:r>
              <w:rPr>
                <w:sz w:val="18"/>
                <w:szCs w:val="18"/>
              </w:rPr>
              <w:t>ы</w:t>
            </w:r>
            <w:r w:rsidRPr="00C05D11">
              <w:rPr>
                <w:sz w:val="18"/>
                <w:szCs w:val="18"/>
              </w:rPr>
              <w:t>е помещени</w:t>
            </w:r>
            <w:r>
              <w:rPr>
                <w:sz w:val="18"/>
                <w:szCs w:val="18"/>
              </w:rPr>
              <w:t>я</w:t>
            </w:r>
            <w:r w:rsidRPr="00C05D11">
              <w:rPr>
                <w:sz w:val="18"/>
                <w:szCs w:val="18"/>
              </w:rPr>
              <w:t xml:space="preserve"> №</w:t>
            </w:r>
            <w:r>
              <w:rPr>
                <w:sz w:val="18"/>
                <w:szCs w:val="18"/>
              </w:rPr>
              <w:t>11</w:t>
            </w:r>
            <w:r w:rsidRPr="00C05D11">
              <w:rPr>
                <w:sz w:val="18"/>
                <w:szCs w:val="18"/>
              </w:rPr>
              <w:t>,</w:t>
            </w:r>
            <w:r>
              <w:rPr>
                <w:sz w:val="18"/>
                <w:szCs w:val="18"/>
              </w:rPr>
              <w:t xml:space="preserve"> №12</w:t>
            </w:r>
            <w:r w:rsidRPr="00C05D11">
              <w:rPr>
                <w:sz w:val="18"/>
                <w:szCs w:val="18"/>
              </w:rPr>
              <w:t xml:space="preserve">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A84513" w:rsidRPr="00C05D11" w:rsidRDefault="00A84513" w:rsidP="003F1516">
            <w:pPr>
              <w:jc w:val="center"/>
              <w:rPr>
                <w:b/>
                <w:sz w:val="18"/>
                <w:szCs w:val="18"/>
              </w:rPr>
            </w:pPr>
            <w:r>
              <w:rPr>
                <w:b/>
                <w:sz w:val="18"/>
                <w:szCs w:val="18"/>
              </w:rPr>
              <w:t>54,6</w:t>
            </w:r>
          </w:p>
        </w:tc>
        <w:tc>
          <w:tcPr>
            <w:tcW w:w="1276" w:type="dxa"/>
            <w:shd w:val="clear" w:color="auto" w:fill="FFFFFF"/>
            <w:vAlign w:val="center"/>
          </w:tcPr>
          <w:p w:rsidR="00A84513" w:rsidRPr="008B7D02" w:rsidRDefault="00A84513" w:rsidP="003F1516">
            <w:pPr>
              <w:jc w:val="center"/>
              <w:rPr>
                <w:b/>
                <w:sz w:val="18"/>
                <w:szCs w:val="18"/>
                <w:lang w:val="en-US"/>
              </w:rPr>
            </w:pPr>
            <w:r>
              <w:rPr>
                <w:b/>
                <w:sz w:val="18"/>
                <w:szCs w:val="18"/>
              </w:rPr>
              <w:t>21 785,4</w:t>
            </w:r>
          </w:p>
        </w:tc>
        <w:tc>
          <w:tcPr>
            <w:tcW w:w="1559" w:type="dxa"/>
            <w:shd w:val="clear" w:color="auto" w:fill="FFFFFF"/>
            <w:vAlign w:val="center"/>
          </w:tcPr>
          <w:p w:rsidR="00A84513" w:rsidRPr="00C05D11" w:rsidRDefault="00A84513" w:rsidP="003F1516">
            <w:pPr>
              <w:jc w:val="center"/>
              <w:rPr>
                <w:b/>
                <w:sz w:val="18"/>
                <w:szCs w:val="18"/>
              </w:rPr>
            </w:pPr>
            <w:r>
              <w:rPr>
                <w:b/>
                <w:sz w:val="18"/>
                <w:szCs w:val="18"/>
              </w:rPr>
              <w:t>1 089,27</w:t>
            </w:r>
          </w:p>
        </w:tc>
      </w:tr>
      <w:tr w:rsidR="00A84513" w:rsidRPr="00C05D11" w:rsidTr="003F1516">
        <w:trPr>
          <w:trHeight w:val="685"/>
        </w:trPr>
        <w:tc>
          <w:tcPr>
            <w:tcW w:w="416" w:type="dxa"/>
            <w:vAlign w:val="center"/>
          </w:tcPr>
          <w:p w:rsidR="00A84513" w:rsidRPr="00C05D11" w:rsidRDefault="00A84513" w:rsidP="003F1516">
            <w:pPr>
              <w:jc w:val="center"/>
              <w:rPr>
                <w:b/>
                <w:sz w:val="18"/>
                <w:szCs w:val="18"/>
              </w:rPr>
            </w:pPr>
            <w:r>
              <w:rPr>
                <w:b/>
                <w:sz w:val="18"/>
                <w:szCs w:val="18"/>
              </w:rPr>
              <w:t>2</w:t>
            </w:r>
          </w:p>
        </w:tc>
        <w:tc>
          <w:tcPr>
            <w:tcW w:w="6237" w:type="dxa"/>
            <w:vAlign w:val="center"/>
          </w:tcPr>
          <w:p w:rsidR="00A84513" w:rsidRPr="00C05D11" w:rsidRDefault="00A84513" w:rsidP="003F1516">
            <w:pPr>
              <w:jc w:val="both"/>
              <w:rPr>
                <w:sz w:val="18"/>
                <w:szCs w:val="18"/>
              </w:rPr>
            </w:pPr>
            <w:r w:rsidRPr="00C05D11">
              <w:rPr>
                <w:sz w:val="18"/>
                <w:szCs w:val="18"/>
              </w:rPr>
              <w:t>Офисн</w:t>
            </w:r>
            <w:r>
              <w:rPr>
                <w:sz w:val="18"/>
                <w:szCs w:val="18"/>
              </w:rPr>
              <w:t>ы</w:t>
            </w:r>
            <w:r w:rsidRPr="00C05D11">
              <w:rPr>
                <w:sz w:val="18"/>
                <w:szCs w:val="18"/>
              </w:rPr>
              <w:t>е помещени</w:t>
            </w:r>
            <w:r>
              <w:rPr>
                <w:sz w:val="18"/>
                <w:szCs w:val="18"/>
              </w:rPr>
              <w:t>я</w:t>
            </w:r>
            <w:r w:rsidRPr="00C05D11">
              <w:rPr>
                <w:sz w:val="18"/>
                <w:szCs w:val="18"/>
              </w:rPr>
              <w:t xml:space="preserve"> №</w:t>
            </w:r>
            <w:r>
              <w:rPr>
                <w:sz w:val="18"/>
                <w:szCs w:val="18"/>
              </w:rPr>
              <w:t>16</w:t>
            </w:r>
            <w:r w:rsidRPr="00C05D11">
              <w:rPr>
                <w:sz w:val="18"/>
                <w:szCs w:val="18"/>
              </w:rPr>
              <w:t>,</w:t>
            </w:r>
            <w:r>
              <w:rPr>
                <w:sz w:val="18"/>
                <w:szCs w:val="18"/>
              </w:rPr>
              <w:t xml:space="preserve"> №17, №18</w:t>
            </w:r>
            <w:r w:rsidRPr="00C05D11">
              <w:rPr>
                <w:sz w:val="18"/>
                <w:szCs w:val="18"/>
              </w:rPr>
              <w:t xml:space="preserve">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A84513" w:rsidRPr="00C05D11" w:rsidRDefault="00A84513" w:rsidP="003F1516">
            <w:pPr>
              <w:jc w:val="center"/>
              <w:rPr>
                <w:b/>
                <w:sz w:val="18"/>
                <w:szCs w:val="18"/>
              </w:rPr>
            </w:pPr>
            <w:r>
              <w:rPr>
                <w:b/>
                <w:sz w:val="18"/>
                <w:szCs w:val="18"/>
              </w:rPr>
              <w:t>153,9</w:t>
            </w:r>
          </w:p>
        </w:tc>
        <w:tc>
          <w:tcPr>
            <w:tcW w:w="1276" w:type="dxa"/>
            <w:shd w:val="clear" w:color="auto" w:fill="FFFFFF"/>
            <w:vAlign w:val="center"/>
          </w:tcPr>
          <w:p w:rsidR="00A84513" w:rsidRPr="00C24279" w:rsidRDefault="00A84513" w:rsidP="003F1516">
            <w:pPr>
              <w:jc w:val="center"/>
              <w:rPr>
                <w:b/>
                <w:sz w:val="18"/>
                <w:szCs w:val="18"/>
              </w:rPr>
            </w:pPr>
            <w:r>
              <w:rPr>
                <w:b/>
                <w:sz w:val="18"/>
                <w:szCs w:val="18"/>
                <w:lang w:val="en-US"/>
              </w:rPr>
              <w:t>61 406</w:t>
            </w:r>
            <w:r>
              <w:rPr>
                <w:b/>
                <w:sz w:val="18"/>
                <w:szCs w:val="18"/>
              </w:rPr>
              <w:t>,1</w:t>
            </w:r>
          </w:p>
        </w:tc>
        <w:tc>
          <w:tcPr>
            <w:tcW w:w="1559" w:type="dxa"/>
            <w:shd w:val="clear" w:color="auto" w:fill="FFFFFF"/>
            <w:vAlign w:val="center"/>
          </w:tcPr>
          <w:p w:rsidR="00A84513" w:rsidRPr="00C05D11" w:rsidRDefault="00A84513" w:rsidP="003F1516">
            <w:pPr>
              <w:jc w:val="center"/>
              <w:rPr>
                <w:b/>
                <w:sz w:val="18"/>
                <w:szCs w:val="18"/>
              </w:rPr>
            </w:pPr>
            <w:r>
              <w:rPr>
                <w:b/>
                <w:sz w:val="18"/>
                <w:szCs w:val="18"/>
              </w:rPr>
              <w:t>3 070,31</w:t>
            </w:r>
          </w:p>
        </w:tc>
      </w:tr>
      <w:tr w:rsidR="00A84513" w:rsidRPr="00C05D11" w:rsidTr="003F1516">
        <w:trPr>
          <w:trHeight w:val="685"/>
        </w:trPr>
        <w:tc>
          <w:tcPr>
            <w:tcW w:w="416" w:type="dxa"/>
            <w:vAlign w:val="center"/>
          </w:tcPr>
          <w:p w:rsidR="00A84513" w:rsidRDefault="00A84513" w:rsidP="003F1516">
            <w:pPr>
              <w:jc w:val="center"/>
              <w:rPr>
                <w:b/>
                <w:sz w:val="18"/>
                <w:szCs w:val="18"/>
              </w:rPr>
            </w:pPr>
            <w:r>
              <w:rPr>
                <w:b/>
                <w:sz w:val="18"/>
                <w:szCs w:val="18"/>
              </w:rPr>
              <w:t>3</w:t>
            </w:r>
          </w:p>
        </w:tc>
        <w:tc>
          <w:tcPr>
            <w:tcW w:w="6237" w:type="dxa"/>
            <w:vAlign w:val="center"/>
          </w:tcPr>
          <w:p w:rsidR="00A84513" w:rsidRPr="00090922" w:rsidRDefault="00A84513" w:rsidP="003F1516">
            <w:pPr>
              <w:jc w:val="both"/>
              <w:rPr>
                <w:rFonts w:eastAsia="Calibri"/>
                <w:bCs/>
                <w:sz w:val="18"/>
                <w:szCs w:val="18"/>
              </w:rPr>
            </w:pPr>
            <w:r>
              <w:rPr>
                <w:rFonts w:eastAsia="Calibri"/>
                <w:bCs/>
                <w:sz w:val="18"/>
                <w:szCs w:val="18"/>
              </w:rPr>
              <w:t xml:space="preserve">Производственное помещение №34 расположенное на 2-м этаже </w:t>
            </w:r>
            <w:r w:rsidRPr="00EE393D">
              <w:rPr>
                <w:bCs/>
                <w:sz w:val="16"/>
                <w:szCs w:val="16"/>
              </w:rPr>
              <w:t>Здание Центра оптоэлектронного приборостроения</w:t>
            </w:r>
            <w:r>
              <w:rPr>
                <w:bCs/>
                <w:sz w:val="16"/>
                <w:szCs w:val="16"/>
              </w:rPr>
              <w:t xml:space="preserve"> (ЦОП) по адресу: </w:t>
            </w:r>
            <w:r w:rsidRPr="00C05D11">
              <w:rPr>
                <w:sz w:val="18"/>
                <w:szCs w:val="18"/>
              </w:rPr>
              <w:t>Республика Мордовия, г. Саранск, ул. Лодыгина, д. 3</w:t>
            </w:r>
          </w:p>
        </w:tc>
        <w:tc>
          <w:tcPr>
            <w:tcW w:w="860" w:type="dxa"/>
            <w:shd w:val="clear" w:color="auto" w:fill="FFFFFF"/>
            <w:vAlign w:val="center"/>
          </w:tcPr>
          <w:p w:rsidR="00A84513" w:rsidRDefault="00A84513" w:rsidP="003F1516">
            <w:pPr>
              <w:jc w:val="center"/>
              <w:rPr>
                <w:b/>
                <w:sz w:val="18"/>
                <w:szCs w:val="18"/>
              </w:rPr>
            </w:pPr>
            <w:r>
              <w:rPr>
                <w:b/>
                <w:sz w:val="18"/>
                <w:szCs w:val="18"/>
              </w:rPr>
              <w:t>33,6</w:t>
            </w:r>
          </w:p>
        </w:tc>
        <w:tc>
          <w:tcPr>
            <w:tcW w:w="1276" w:type="dxa"/>
            <w:shd w:val="clear" w:color="auto" w:fill="FFFFFF"/>
            <w:vAlign w:val="center"/>
          </w:tcPr>
          <w:p w:rsidR="00A84513" w:rsidRDefault="00A84513" w:rsidP="003F1516">
            <w:pPr>
              <w:jc w:val="center"/>
              <w:rPr>
                <w:b/>
                <w:sz w:val="18"/>
                <w:szCs w:val="18"/>
              </w:rPr>
            </w:pPr>
            <w:r>
              <w:rPr>
                <w:b/>
                <w:sz w:val="18"/>
                <w:szCs w:val="18"/>
              </w:rPr>
              <w:t>10 584,0</w:t>
            </w:r>
          </w:p>
        </w:tc>
        <w:tc>
          <w:tcPr>
            <w:tcW w:w="1559" w:type="dxa"/>
            <w:shd w:val="clear" w:color="auto" w:fill="FFFFFF"/>
            <w:vAlign w:val="center"/>
          </w:tcPr>
          <w:p w:rsidR="00A84513" w:rsidRDefault="00A84513" w:rsidP="003F1516">
            <w:pPr>
              <w:jc w:val="center"/>
              <w:rPr>
                <w:b/>
                <w:sz w:val="18"/>
                <w:szCs w:val="18"/>
              </w:rPr>
            </w:pPr>
            <w:r>
              <w:rPr>
                <w:b/>
                <w:sz w:val="18"/>
                <w:szCs w:val="18"/>
              </w:rPr>
              <w:t>529,20</w:t>
            </w:r>
          </w:p>
        </w:tc>
      </w:tr>
      <w:tr w:rsidR="00A84513" w:rsidRPr="00C05D11" w:rsidTr="003F1516">
        <w:trPr>
          <w:trHeight w:val="685"/>
        </w:trPr>
        <w:tc>
          <w:tcPr>
            <w:tcW w:w="416" w:type="dxa"/>
            <w:vAlign w:val="center"/>
          </w:tcPr>
          <w:p w:rsidR="00A84513" w:rsidRDefault="00A84513" w:rsidP="003F1516">
            <w:pPr>
              <w:jc w:val="center"/>
              <w:rPr>
                <w:b/>
                <w:sz w:val="18"/>
                <w:szCs w:val="18"/>
              </w:rPr>
            </w:pPr>
            <w:r>
              <w:rPr>
                <w:b/>
                <w:sz w:val="18"/>
                <w:szCs w:val="18"/>
              </w:rPr>
              <w:t>4</w:t>
            </w:r>
          </w:p>
        </w:tc>
        <w:tc>
          <w:tcPr>
            <w:tcW w:w="6237" w:type="dxa"/>
            <w:vAlign w:val="center"/>
          </w:tcPr>
          <w:p w:rsidR="00A84513" w:rsidRDefault="00A84513" w:rsidP="003F1516">
            <w:pPr>
              <w:jc w:val="both"/>
              <w:rPr>
                <w:rFonts w:eastAsia="Calibri"/>
                <w:bCs/>
                <w:sz w:val="18"/>
                <w:szCs w:val="18"/>
              </w:rPr>
            </w:pPr>
            <w:r w:rsidRPr="00090922">
              <w:rPr>
                <w:rFonts w:eastAsia="Calibri"/>
                <w:bCs/>
                <w:sz w:val="18"/>
                <w:szCs w:val="18"/>
              </w:rPr>
              <w:t>Часть №</w:t>
            </w:r>
            <w:r>
              <w:rPr>
                <w:rFonts w:eastAsia="Calibri"/>
                <w:bCs/>
                <w:sz w:val="18"/>
                <w:szCs w:val="18"/>
              </w:rPr>
              <w:t>7</w:t>
            </w:r>
            <w:r w:rsidRPr="00090922">
              <w:rPr>
                <w:rFonts w:eastAsia="Calibri"/>
                <w:bCs/>
                <w:sz w:val="18"/>
                <w:szCs w:val="18"/>
              </w:rPr>
              <w:t xml:space="preserve">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A84513" w:rsidRDefault="00A84513" w:rsidP="003F1516">
            <w:pPr>
              <w:jc w:val="center"/>
              <w:rPr>
                <w:b/>
                <w:sz w:val="18"/>
                <w:szCs w:val="18"/>
              </w:rPr>
            </w:pPr>
            <w:r>
              <w:rPr>
                <w:b/>
                <w:sz w:val="18"/>
                <w:szCs w:val="18"/>
              </w:rPr>
              <w:t>5,0</w:t>
            </w:r>
          </w:p>
        </w:tc>
        <w:tc>
          <w:tcPr>
            <w:tcW w:w="1276" w:type="dxa"/>
            <w:shd w:val="clear" w:color="auto" w:fill="FFFFFF"/>
            <w:vAlign w:val="center"/>
          </w:tcPr>
          <w:p w:rsidR="00A84513" w:rsidRDefault="00A84513" w:rsidP="003F1516">
            <w:pPr>
              <w:jc w:val="center"/>
              <w:rPr>
                <w:b/>
                <w:sz w:val="18"/>
                <w:szCs w:val="18"/>
              </w:rPr>
            </w:pPr>
            <w:r>
              <w:rPr>
                <w:b/>
                <w:sz w:val="18"/>
                <w:szCs w:val="18"/>
              </w:rPr>
              <w:t>1 312,5</w:t>
            </w:r>
          </w:p>
        </w:tc>
        <w:tc>
          <w:tcPr>
            <w:tcW w:w="1559" w:type="dxa"/>
            <w:shd w:val="clear" w:color="auto" w:fill="FFFFFF"/>
            <w:vAlign w:val="center"/>
          </w:tcPr>
          <w:p w:rsidR="00A84513" w:rsidRDefault="00A84513" w:rsidP="003F1516">
            <w:pPr>
              <w:jc w:val="center"/>
              <w:rPr>
                <w:b/>
                <w:sz w:val="18"/>
                <w:szCs w:val="18"/>
              </w:rPr>
            </w:pPr>
            <w:r>
              <w:rPr>
                <w:b/>
                <w:sz w:val="18"/>
                <w:szCs w:val="18"/>
              </w:rPr>
              <w:t>65,63</w:t>
            </w:r>
          </w:p>
        </w:tc>
      </w:tr>
    </w:tbl>
    <w:p w:rsidR="00D2246D" w:rsidRPr="00076CB4" w:rsidRDefault="00D2246D" w:rsidP="00076CB4">
      <w:pPr>
        <w:autoSpaceDE w:val="0"/>
        <w:autoSpaceDN w:val="0"/>
        <w:adjustRightInd w:val="0"/>
        <w:ind w:firstLine="709"/>
        <w:jc w:val="right"/>
        <w:rPr>
          <w:b/>
          <w:color w:val="000000"/>
          <w:sz w:val="22"/>
        </w:rPr>
      </w:pPr>
    </w:p>
    <w:p w:rsidR="00885C06" w:rsidRDefault="00885C06" w:rsidP="00A30A35">
      <w:pPr>
        <w:autoSpaceDE w:val="0"/>
        <w:autoSpaceDN w:val="0"/>
        <w:adjustRightInd w:val="0"/>
        <w:ind w:firstLine="709"/>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D2246D" w:rsidRPr="00F46432">
        <w:rPr>
          <w:color w:val="000000"/>
          <w:sz w:val="22"/>
          <w:szCs w:val="22"/>
        </w:rPr>
        <w:t>06</w:t>
      </w:r>
      <w:r w:rsidR="009146CF" w:rsidRPr="00F46432">
        <w:rPr>
          <w:color w:val="000000"/>
          <w:sz w:val="22"/>
          <w:szCs w:val="22"/>
        </w:rPr>
        <w:t xml:space="preserve"> </w:t>
      </w:r>
      <w:r w:rsidR="00D2246D" w:rsidRPr="00F46432">
        <w:rPr>
          <w:color w:val="000000"/>
          <w:sz w:val="22"/>
          <w:szCs w:val="22"/>
        </w:rPr>
        <w:t>февраля</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w:t>
      </w:r>
      <w:bookmarkStart w:id="0" w:name="_GoBack"/>
      <w:bookmarkEnd w:id="0"/>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DA7E77">
      <w:footerReference w:type="default" r:id="rId8"/>
      <w:pgSz w:w="11906" w:h="16838"/>
      <w:pgMar w:top="964" w:right="567" w:bottom="426"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F46432">
      <w:rPr>
        <w:rFonts w:ascii="Times New Roman" w:hAnsi="Times New Roman" w:cs="Times New Roman"/>
        <w:noProof/>
        <w:sz w:val="16"/>
        <w:szCs w:val="16"/>
      </w:rPr>
      <w:t>6</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A84513" w:rsidRPr="00AE50BD" w:rsidRDefault="00A84513" w:rsidP="00A84513">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№24</w:t>
      </w:r>
      <w:r w:rsidRPr="001432D4">
        <w:rPr>
          <w:rFonts w:ascii="Times New Roman" w:hAnsi="Times New Roman" w:cs="Times New Roman"/>
          <w:sz w:val="16"/>
          <w:szCs w:val="16"/>
        </w:rPr>
        <w:t>106</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r w:rsidRPr="001432D4">
        <w:rPr>
          <w:rFonts w:ascii="Times New Roman" w:hAnsi="Times New Roman" w:cs="Times New Roman"/>
          <w:sz w:val="16"/>
          <w:szCs w:val="16"/>
        </w:rPr>
        <w:t xml:space="preserve"> </w:t>
      </w:r>
      <w:r>
        <w:rPr>
          <w:rFonts w:ascii="Times New Roman" w:hAnsi="Times New Roman" w:cs="Times New Roman"/>
          <w:sz w:val="16"/>
          <w:szCs w:val="16"/>
        </w:rPr>
        <w:t>О</w:t>
      </w:r>
      <w:r w:rsidRPr="00942794">
        <w:rPr>
          <w:rFonts w:ascii="Times New Roman" w:hAnsi="Times New Roman" w:cs="Times New Roman"/>
          <w:sz w:val="16"/>
          <w:szCs w:val="16"/>
        </w:rPr>
        <w:t>тчету №24</w:t>
      </w:r>
      <w:r>
        <w:rPr>
          <w:rFonts w:ascii="Times New Roman" w:hAnsi="Times New Roman" w:cs="Times New Roman"/>
          <w:sz w:val="16"/>
          <w:szCs w:val="16"/>
        </w:rPr>
        <w:t>105</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центра оптоэлектронного приборостроения</w:t>
      </w:r>
      <w:r w:rsidRPr="00942794">
        <w:rPr>
          <w:rFonts w:ascii="Times New Roman" w:hAnsi="Times New Roman" w:cs="Times New Roman"/>
          <w:sz w:val="16"/>
          <w:szCs w:val="16"/>
        </w:rPr>
        <w:t xml:space="preserve"> общей площадью 1</w:t>
      </w:r>
      <w:r>
        <w:rPr>
          <w:rFonts w:ascii="Times New Roman" w:hAnsi="Times New Roman" w:cs="Times New Roman"/>
          <w:sz w:val="16"/>
          <w:szCs w:val="16"/>
        </w:rPr>
        <w:t xml:space="preserve">083,9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w:t>
      </w:r>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Pr>
          <w:rFonts w:ascii="Times New Roman" w:hAnsi="Times New Roman" w:cs="Times New Roman"/>
          <w:sz w:val="16"/>
          <w:szCs w:val="16"/>
        </w:rPr>
        <w:t>Баймашевой</w:t>
      </w:r>
      <w:proofErr w:type="spellEnd"/>
      <w:r>
        <w:rPr>
          <w:rFonts w:ascii="Times New Roman" w:hAnsi="Times New Roman" w:cs="Times New Roman"/>
          <w:sz w:val="16"/>
          <w:szCs w:val="16"/>
        </w:rPr>
        <w:t xml:space="preserve"> Р.М. 01</w:t>
      </w:r>
      <w:r w:rsidRPr="00942794">
        <w:rPr>
          <w:rFonts w:ascii="Times New Roman" w:hAnsi="Times New Roman" w:cs="Times New Roman"/>
          <w:sz w:val="16"/>
          <w:szCs w:val="16"/>
        </w:rPr>
        <w:t>.</w:t>
      </w:r>
      <w:r>
        <w:rPr>
          <w:rFonts w:ascii="Times New Roman" w:hAnsi="Times New Roman" w:cs="Times New Roman"/>
          <w:sz w:val="16"/>
          <w:szCs w:val="16"/>
        </w:rPr>
        <w:t>11</w:t>
      </w:r>
      <w:r w:rsidRPr="00942794">
        <w:rPr>
          <w:rFonts w:ascii="Times New Roman" w:hAnsi="Times New Roman" w:cs="Times New Roman"/>
          <w:sz w:val="16"/>
          <w:szCs w:val="16"/>
        </w:rPr>
        <w:t>.2024 года</w:t>
      </w:r>
      <w:r>
        <w:rPr>
          <w:rFonts w:ascii="Times New Roman" w:hAnsi="Times New Roman" w:cs="Times New Roman"/>
          <w:sz w:val="16"/>
          <w:szCs w:val="16"/>
        </w:rPr>
        <w:t>.</w:t>
      </w:r>
    </w:p>
    <w:p w:rsidR="00A84513" w:rsidRPr="00AE50BD" w:rsidRDefault="00A84513" w:rsidP="00A84513">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A84513" w:rsidRPr="002639C5" w:rsidRDefault="00A84513" w:rsidP="00A84513">
      <w:pPr>
        <w:pStyle w:val="a8"/>
        <w:jc w:val="both"/>
        <w:rPr>
          <w:rFonts w:ascii="Times New Roman" w:hAnsi="Times New Roman"/>
          <w:sz w:val="16"/>
          <w:szCs w:val="16"/>
        </w:rPr>
      </w:pPr>
    </w:p>
    <w:p w:rsidR="00A84513" w:rsidRDefault="00A84513" w:rsidP="00A84513">
      <w:pPr>
        <w:pStyle w:val="a8"/>
        <w:jc w:val="both"/>
        <w:rPr>
          <w:rFonts w:ascii="Times New Roman" w:hAnsi="Times New Roman"/>
          <w:sz w:val="16"/>
          <w:szCs w:val="16"/>
        </w:rPr>
      </w:pPr>
    </w:p>
    <w:p w:rsidR="00A84513" w:rsidRDefault="00A84513" w:rsidP="00A84513">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7F95"/>
    <w:rsid w:val="00880290"/>
    <w:rsid w:val="0088142F"/>
    <w:rsid w:val="008829D6"/>
    <w:rsid w:val="00885C06"/>
    <w:rsid w:val="008867F8"/>
    <w:rsid w:val="00886AA7"/>
    <w:rsid w:val="0088771D"/>
    <w:rsid w:val="0089050D"/>
    <w:rsid w:val="0089113E"/>
    <w:rsid w:val="008956E3"/>
    <w:rsid w:val="008A6E5C"/>
    <w:rsid w:val="008A70CF"/>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0BE18"/>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BC86-BDFE-432F-A77D-C91CC47A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6</Pages>
  <Words>2245</Words>
  <Characters>15318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17528</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22</cp:revision>
  <cp:lastPrinted>2021-12-22T07:16:00Z</cp:lastPrinted>
  <dcterms:created xsi:type="dcterms:W3CDTF">2023-11-01T07:35:00Z</dcterms:created>
  <dcterms:modified xsi:type="dcterms:W3CDTF">2025-01-13T08:07:00Z</dcterms:modified>
</cp:coreProperties>
</file>