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AE50BD"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AE50BD">
        <w:rPr>
          <w:rFonts w:ascii="Times New Roman" w:eastAsia="Times New Roman" w:hAnsi="Times New Roman" w:cs="Times New Roman"/>
          <w:b/>
          <w:iCs/>
          <w:lang w:val="x-none" w:eastAsia="x-none"/>
        </w:rPr>
        <w:t>Приложение № 2</w:t>
      </w:r>
    </w:p>
    <w:p w:rsidR="001E2727" w:rsidRPr="00942794"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13F2A">
        <w:rPr>
          <w:rFonts w:ascii="Times New Roman" w:eastAsia="Times New Roman" w:hAnsi="Times New Roman" w:cs="Times New Roman"/>
          <w:b/>
          <w:lang w:eastAsia="ru-RU"/>
        </w:rPr>
        <w:t xml:space="preserve">к </w:t>
      </w:r>
      <w:r w:rsidRPr="00B445B9">
        <w:rPr>
          <w:rFonts w:ascii="Times New Roman" w:eastAsia="Times New Roman" w:hAnsi="Times New Roman" w:cs="Times New Roman"/>
          <w:b/>
          <w:lang w:eastAsia="ru-RU"/>
        </w:rPr>
        <w:t>Приказу №</w:t>
      </w:r>
      <w:r w:rsidR="00AE33DA">
        <w:rPr>
          <w:rFonts w:ascii="Times New Roman" w:eastAsia="Times New Roman" w:hAnsi="Times New Roman" w:cs="Times New Roman"/>
          <w:b/>
          <w:lang w:eastAsia="ru-RU"/>
        </w:rPr>
        <w:t xml:space="preserve"> </w:t>
      </w:r>
      <w:r w:rsidR="00957BFB">
        <w:rPr>
          <w:rFonts w:ascii="Times New Roman" w:eastAsia="Times New Roman" w:hAnsi="Times New Roman" w:cs="Times New Roman"/>
          <w:b/>
          <w:lang w:eastAsia="ru-RU"/>
        </w:rPr>
        <w:t>77</w:t>
      </w:r>
    </w:p>
    <w:p w:rsidR="001E2727" w:rsidRPr="00B445B9"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B445B9">
        <w:rPr>
          <w:rFonts w:ascii="Times New Roman" w:eastAsia="Times New Roman" w:hAnsi="Times New Roman" w:cs="Times New Roman"/>
          <w:b/>
          <w:lang w:eastAsia="ru-RU"/>
        </w:rPr>
        <w:t>от «</w:t>
      </w:r>
      <w:r w:rsidR="00AE33DA" w:rsidRPr="00957BFB">
        <w:rPr>
          <w:rFonts w:ascii="Times New Roman" w:eastAsia="Times New Roman" w:hAnsi="Times New Roman" w:cs="Times New Roman"/>
          <w:b/>
          <w:lang w:eastAsia="ru-RU"/>
        </w:rPr>
        <w:t>2</w:t>
      </w:r>
      <w:r w:rsidR="00957BFB" w:rsidRPr="00957BFB">
        <w:rPr>
          <w:rFonts w:ascii="Times New Roman" w:eastAsia="Times New Roman" w:hAnsi="Times New Roman" w:cs="Times New Roman"/>
          <w:b/>
          <w:lang w:eastAsia="ru-RU"/>
        </w:rPr>
        <w:t>8</w:t>
      </w:r>
      <w:r w:rsidR="001E2727" w:rsidRPr="00957BFB">
        <w:rPr>
          <w:rFonts w:ascii="Times New Roman" w:eastAsia="Times New Roman" w:hAnsi="Times New Roman" w:cs="Times New Roman"/>
          <w:b/>
          <w:lang w:eastAsia="ru-RU"/>
        </w:rPr>
        <w:t xml:space="preserve">» </w:t>
      </w:r>
      <w:r w:rsidR="00957BFB" w:rsidRPr="00957BFB">
        <w:rPr>
          <w:rFonts w:ascii="Times New Roman" w:eastAsia="Times New Roman" w:hAnsi="Times New Roman" w:cs="Times New Roman"/>
          <w:b/>
          <w:lang w:eastAsia="ru-RU"/>
        </w:rPr>
        <w:t>июн</w:t>
      </w:r>
      <w:r w:rsidR="003C72B1" w:rsidRPr="00957BFB">
        <w:rPr>
          <w:rFonts w:ascii="Times New Roman" w:eastAsia="Times New Roman" w:hAnsi="Times New Roman" w:cs="Times New Roman"/>
          <w:b/>
          <w:lang w:eastAsia="ru-RU"/>
        </w:rPr>
        <w:t>я</w:t>
      </w:r>
      <w:r w:rsidR="00E54992" w:rsidRPr="00B445B9">
        <w:rPr>
          <w:rFonts w:ascii="Times New Roman" w:eastAsia="Times New Roman" w:hAnsi="Times New Roman" w:cs="Times New Roman"/>
          <w:b/>
          <w:lang w:eastAsia="ru-RU"/>
        </w:rPr>
        <w:t xml:space="preserve"> </w:t>
      </w:r>
      <w:r w:rsidR="001E2727" w:rsidRPr="00B445B9">
        <w:rPr>
          <w:rFonts w:ascii="Times New Roman" w:eastAsia="Times New Roman" w:hAnsi="Times New Roman" w:cs="Times New Roman"/>
          <w:b/>
          <w:lang w:eastAsia="ru-RU"/>
        </w:rPr>
        <w:t>202</w:t>
      </w:r>
      <w:r w:rsidR="00EE6570" w:rsidRPr="00B445B9">
        <w:rPr>
          <w:rFonts w:ascii="Times New Roman" w:eastAsia="Times New Roman" w:hAnsi="Times New Roman" w:cs="Times New Roman"/>
          <w:b/>
          <w:lang w:eastAsia="ru-RU"/>
        </w:rPr>
        <w:t>4</w:t>
      </w:r>
      <w:r w:rsidR="001E2727" w:rsidRPr="00B445B9">
        <w:rPr>
          <w:rFonts w:ascii="Times New Roman" w:eastAsia="Times New Roman" w:hAnsi="Times New Roman" w:cs="Times New Roman"/>
          <w:b/>
          <w:lang w:eastAsia="ru-RU"/>
        </w:rPr>
        <w:t xml:space="preserve"> года</w:t>
      </w:r>
    </w:p>
    <w:p w:rsidR="001E2727" w:rsidRPr="00B445B9"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B445B9" w:rsidRDefault="001E2727" w:rsidP="00AE50BD">
      <w:pPr>
        <w:spacing w:after="0" w:line="240" w:lineRule="auto"/>
        <w:ind w:left="2832" w:firstLine="708"/>
        <w:jc w:val="right"/>
        <w:rPr>
          <w:rFonts w:ascii="Times New Roman" w:eastAsia="Times New Roman" w:hAnsi="Times New Roman" w:cs="Times New Roman"/>
          <w:b/>
          <w:lang w:eastAsia="ru-RU"/>
        </w:rPr>
      </w:pPr>
      <w:r w:rsidRPr="00B445B9">
        <w:rPr>
          <w:rFonts w:ascii="Times New Roman" w:eastAsia="Times New Roman" w:hAnsi="Times New Roman" w:cs="Times New Roman"/>
          <w:b/>
          <w:lang w:eastAsia="ru-RU"/>
        </w:rPr>
        <w:t xml:space="preserve">                                                     «УТВЕРЖДЕНО»</w:t>
      </w:r>
    </w:p>
    <w:p w:rsidR="001E2727" w:rsidRPr="00B445B9" w:rsidRDefault="001E2727" w:rsidP="00AE50BD">
      <w:pPr>
        <w:spacing w:after="0" w:line="240" w:lineRule="auto"/>
        <w:ind w:left="2832" w:firstLine="708"/>
        <w:jc w:val="right"/>
        <w:rPr>
          <w:rFonts w:ascii="Times New Roman" w:eastAsia="Times New Roman" w:hAnsi="Times New Roman" w:cs="Times New Roman"/>
          <w:lang w:eastAsia="ru-RU"/>
        </w:rPr>
      </w:pPr>
      <w:r w:rsidRPr="00B445B9">
        <w:rPr>
          <w:rFonts w:ascii="Times New Roman" w:eastAsia="Times New Roman" w:hAnsi="Times New Roman" w:cs="Times New Roman"/>
          <w:lang w:eastAsia="ru-RU"/>
        </w:rPr>
        <w:t>Приказом</w:t>
      </w:r>
      <w:r w:rsidR="009619A9" w:rsidRPr="00B445B9">
        <w:rPr>
          <w:rFonts w:ascii="Times New Roman" w:eastAsia="Times New Roman" w:hAnsi="Times New Roman" w:cs="Times New Roman"/>
          <w:lang w:eastAsia="ru-RU"/>
        </w:rPr>
        <w:t xml:space="preserve"> </w:t>
      </w:r>
      <w:r w:rsidRPr="00B445B9">
        <w:rPr>
          <w:rFonts w:ascii="Times New Roman" w:eastAsia="Times New Roman" w:hAnsi="Times New Roman" w:cs="Times New Roman"/>
          <w:lang w:eastAsia="ru-RU"/>
        </w:rPr>
        <w:t xml:space="preserve"> </w:t>
      </w:r>
    </w:p>
    <w:p w:rsidR="001E2727" w:rsidRPr="00B445B9" w:rsidRDefault="001E2727" w:rsidP="00AE50BD">
      <w:pPr>
        <w:spacing w:after="0" w:line="240" w:lineRule="auto"/>
        <w:ind w:left="2832" w:firstLine="708"/>
        <w:jc w:val="right"/>
        <w:rPr>
          <w:rFonts w:ascii="Times New Roman" w:eastAsia="Times New Roman" w:hAnsi="Times New Roman" w:cs="Times New Roman"/>
          <w:lang w:eastAsia="ru-RU"/>
        </w:rPr>
      </w:pPr>
      <w:r w:rsidRPr="00B445B9">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B02148">
        <w:rPr>
          <w:rFonts w:ascii="Times New Roman" w:eastAsia="Times New Roman" w:hAnsi="Times New Roman" w:cs="Times New Roman"/>
          <w:lang w:eastAsia="ru-RU"/>
        </w:rPr>
        <w:t>№</w:t>
      </w:r>
      <w:r w:rsidR="00957BFB" w:rsidRPr="00B02148">
        <w:rPr>
          <w:rFonts w:ascii="Times New Roman" w:eastAsia="Times New Roman" w:hAnsi="Times New Roman" w:cs="Times New Roman"/>
          <w:lang w:eastAsia="ru-RU"/>
        </w:rPr>
        <w:t>7</w:t>
      </w:r>
      <w:r w:rsidR="00AE33DA" w:rsidRPr="00B02148">
        <w:rPr>
          <w:rFonts w:ascii="Times New Roman" w:eastAsia="Times New Roman" w:hAnsi="Times New Roman" w:cs="Times New Roman"/>
          <w:lang w:eastAsia="ru-RU"/>
        </w:rPr>
        <w:t>7</w:t>
      </w:r>
      <w:r w:rsidR="001E2727" w:rsidRPr="00B02148">
        <w:rPr>
          <w:rFonts w:ascii="Times New Roman" w:eastAsia="Times New Roman" w:hAnsi="Times New Roman" w:cs="Times New Roman"/>
          <w:lang w:eastAsia="ru-RU"/>
        </w:rPr>
        <w:t xml:space="preserve"> от «</w:t>
      </w:r>
      <w:r w:rsidR="00AE33DA" w:rsidRPr="00B02148">
        <w:rPr>
          <w:rFonts w:ascii="Times New Roman" w:eastAsia="Times New Roman" w:hAnsi="Times New Roman" w:cs="Times New Roman"/>
          <w:lang w:eastAsia="ru-RU"/>
        </w:rPr>
        <w:t>2</w:t>
      </w:r>
      <w:r w:rsidR="00957BFB" w:rsidRPr="00B02148">
        <w:rPr>
          <w:rFonts w:ascii="Times New Roman" w:eastAsia="Times New Roman" w:hAnsi="Times New Roman" w:cs="Times New Roman"/>
          <w:lang w:eastAsia="ru-RU"/>
        </w:rPr>
        <w:t>8</w:t>
      </w:r>
      <w:r w:rsidR="001E2727" w:rsidRPr="00B02148">
        <w:rPr>
          <w:rFonts w:ascii="Times New Roman" w:eastAsia="Times New Roman" w:hAnsi="Times New Roman" w:cs="Times New Roman"/>
          <w:lang w:eastAsia="ru-RU"/>
        </w:rPr>
        <w:t xml:space="preserve">» </w:t>
      </w:r>
      <w:r w:rsidR="00957BFB" w:rsidRPr="00B02148">
        <w:rPr>
          <w:rFonts w:ascii="Times New Roman" w:eastAsia="Times New Roman" w:hAnsi="Times New Roman" w:cs="Times New Roman"/>
          <w:lang w:eastAsia="ru-RU"/>
        </w:rPr>
        <w:t>июн</w:t>
      </w:r>
      <w:r w:rsidR="003C72B1" w:rsidRPr="00B02148">
        <w:rPr>
          <w:rFonts w:ascii="Times New Roman" w:eastAsia="Times New Roman" w:hAnsi="Times New Roman" w:cs="Times New Roman"/>
          <w:lang w:eastAsia="ru-RU"/>
        </w:rPr>
        <w:t>я</w:t>
      </w:r>
      <w:r w:rsidR="001E2727" w:rsidRPr="00B445B9">
        <w:rPr>
          <w:rFonts w:ascii="Times New Roman" w:eastAsia="Times New Roman" w:hAnsi="Times New Roman" w:cs="Times New Roman"/>
          <w:lang w:eastAsia="ru-RU"/>
        </w:rPr>
        <w:t xml:space="preserve"> 202</w:t>
      </w:r>
      <w:r w:rsidR="00EE6570" w:rsidRPr="00B445B9">
        <w:rPr>
          <w:rFonts w:ascii="Times New Roman" w:eastAsia="Times New Roman" w:hAnsi="Times New Roman" w:cs="Times New Roman"/>
          <w:lang w:eastAsia="ru-RU"/>
        </w:rPr>
        <w:t>4</w:t>
      </w:r>
      <w:r w:rsidR="001E2727" w:rsidRPr="00B445B9">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Pr="00AE50BD">
        <w:rPr>
          <w:rFonts w:ascii="Times New Roman" w:eastAsia="Times New Roman" w:hAnsi="Times New Roman" w:cs="Times New Roman"/>
          <w:b/>
          <w:lang w:eastAsia="ru-RU"/>
        </w:rPr>
        <w:t xml:space="preserve"> г.</w:t>
      </w:r>
    </w:p>
    <w:p w:rsidR="00246F4D" w:rsidRPr="007A6499" w:rsidRDefault="00246F4D" w:rsidP="00AE50BD">
      <w:pPr>
        <w:spacing w:after="0" w:line="240" w:lineRule="auto"/>
        <w:ind w:firstLine="567"/>
        <w:jc w:val="both"/>
        <w:rPr>
          <w:rFonts w:ascii="Times New Roman" w:eastAsia="Times New Roman" w:hAnsi="Times New Roman" w:cs="Times New Roman"/>
          <w:b/>
          <w:bCs/>
          <w:lang w:val="x-none" w:eastAsia="x-none"/>
        </w:rPr>
      </w:pP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A93DEA" w:rsidRDefault="00A93DEA">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p w:rsidR="00FE24A1" w:rsidRDefault="00FE24A1">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p w:rsidR="00FE24A1"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142"/>
        <w:gridCol w:w="58"/>
        <w:gridCol w:w="1847"/>
        <w:gridCol w:w="10"/>
        <w:gridCol w:w="817"/>
        <w:gridCol w:w="1412"/>
        <w:gridCol w:w="29"/>
        <w:gridCol w:w="1057"/>
        <w:gridCol w:w="11"/>
        <w:gridCol w:w="974"/>
        <w:gridCol w:w="796"/>
        <w:gridCol w:w="1127"/>
      </w:tblGrid>
      <w:tr w:rsidR="00C97100" w:rsidRPr="00D44952" w:rsidTr="00957BFB">
        <w:trPr>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лота</w:t>
            </w:r>
          </w:p>
        </w:tc>
        <w:tc>
          <w:tcPr>
            <w:tcW w:w="1142"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Описание и технические характеристики</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Площадь помещений, м</w:t>
            </w:r>
            <w:r w:rsidRPr="00D44952">
              <w:rPr>
                <w:rFonts w:ascii="Times New Roman" w:eastAsia="Times New Roman" w:hAnsi="Times New Roman" w:cs="Times New Roman"/>
                <w:b/>
                <w:bCs/>
                <w:sz w:val="16"/>
                <w:szCs w:val="16"/>
                <w:vertAlign w:val="superscript"/>
                <w:lang w:eastAsia="ru-RU"/>
              </w:rPr>
              <w:t>2</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Назначение помещения</w:t>
            </w:r>
          </w:p>
        </w:tc>
        <w:tc>
          <w:tcPr>
            <w:tcW w:w="1057"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xml:space="preserve">Начальная (минимальная)  цена за 1 кв. м. объекта аренды в месяц, </w:t>
            </w:r>
            <w:proofErr w:type="spellStart"/>
            <w:r w:rsidRPr="00D44952">
              <w:rPr>
                <w:rFonts w:ascii="Times New Roman" w:eastAsia="Times New Roman" w:hAnsi="Times New Roman" w:cs="Times New Roman"/>
                <w:b/>
                <w:bCs/>
                <w:sz w:val="16"/>
                <w:szCs w:val="16"/>
                <w:lang w:eastAsia="ru-RU"/>
              </w:rPr>
              <w:t>руб</w:t>
            </w:r>
            <w:proofErr w:type="spellEnd"/>
            <w:r w:rsidRPr="00D44952">
              <w:rPr>
                <w:rFonts w:ascii="Times New Roman" w:eastAsia="Arial Unicode MS" w:hAnsi="Times New Roman" w:cs="Times New Roman"/>
                <w:sz w:val="16"/>
                <w:szCs w:val="16"/>
                <w:vertAlign w:val="superscript"/>
                <w:lang w:eastAsia="ru-RU"/>
              </w:rPr>
              <w:footnoteReference w:customMarkFollows="1" w:id="1"/>
              <w:t>*</w:t>
            </w:r>
            <w:r w:rsidRPr="00D44952">
              <w:rPr>
                <w:rFonts w:ascii="Times New Roman" w:eastAsia="Times New Roman" w:hAnsi="Times New Roman" w:cs="Times New Roman"/>
                <w:b/>
                <w:bCs/>
                <w:sz w:val="16"/>
                <w:szCs w:val="16"/>
                <w:lang w:eastAsia="ru-RU"/>
              </w:rPr>
              <w:t>.</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Начальная (минимальная)  цена за всю площадь объекта аренды в месяц, руб.</w:t>
            </w:r>
          </w:p>
        </w:tc>
        <w:tc>
          <w:tcPr>
            <w:tcW w:w="796"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Срок действия договора аренды</w:t>
            </w:r>
          </w:p>
        </w:tc>
        <w:tc>
          <w:tcPr>
            <w:tcW w:w="1127" w:type="dxa"/>
            <w:tcBorders>
              <w:top w:val="single" w:sz="4" w:space="0" w:color="auto"/>
              <w:left w:val="single" w:sz="4" w:space="0" w:color="auto"/>
              <w:bottom w:val="single" w:sz="4" w:space="0" w:color="auto"/>
              <w:right w:val="single" w:sz="4" w:space="0" w:color="auto"/>
            </w:tcBorders>
            <w:vAlign w:val="center"/>
          </w:tcPr>
          <w:p w:rsidR="00C97100" w:rsidRPr="00D44952" w:rsidRDefault="00C97100" w:rsidP="00AA720D">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Начальная (минимальная) цена договора за весь срок аренды, руб.</w:t>
            </w:r>
          </w:p>
        </w:tc>
      </w:tr>
      <w:tr w:rsidR="00957BFB" w:rsidRPr="00D44952" w:rsidTr="00957BFB">
        <w:trPr>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2</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3</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4</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5</w:t>
            </w:r>
          </w:p>
        </w:tc>
        <w:tc>
          <w:tcPr>
            <w:tcW w:w="1057" w:type="dxa"/>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6</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7</w:t>
            </w:r>
          </w:p>
        </w:tc>
        <w:tc>
          <w:tcPr>
            <w:tcW w:w="796" w:type="dxa"/>
            <w:tcBorders>
              <w:top w:val="single" w:sz="4" w:space="0" w:color="auto"/>
              <w:left w:val="single" w:sz="4" w:space="0" w:color="auto"/>
              <w:bottom w:val="single" w:sz="4" w:space="0" w:color="auto"/>
              <w:right w:val="single" w:sz="4" w:space="0" w:color="auto"/>
            </w:tcBorders>
            <w:vAlign w:val="center"/>
            <w:hideMark/>
          </w:tcPr>
          <w:p w:rsidR="00957BFB" w:rsidRPr="00D44952" w:rsidRDefault="00957BFB" w:rsidP="00957BFB">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8</w:t>
            </w:r>
          </w:p>
        </w:tc>
        <w:tc>
          <w:tcPr>
            <w:tcW w:w="1127" w:type="dxa"/>
            <w:tcBorders>
              <w:top w:val="single" w:sz="4" w:space="0" w:color="auto"/>
              <w:left w:val="single" w:sz="4" w:space="0" w:color="auto"/>
              <w:bottom w:val="single" w:sz="4" w:space="0" w:color="auto"/>
              <w:right w:val="single" w:sz="4" w:space="0" w:color="auto"/>
            </w:tcBorders>
          </w:tcPr>
          <w:p w:rsidR="00957BFB" w:rsidRPr="00D44952" w:rsidRDefault="00B02148" w:rsidP="00957BF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w:t>
            </w:r>
            <w:bookmarkStart w:id="0" w:name="_GoBack"/>
            <w:bookmarkEnd w:id="0"/>
          </w:p>
        </w:tc>
      </w:tr>
      <w:tr w:rsidR="00B02148" w:rsidRPr="00D44952" w:rsidTr="00D10449">
        <w:trPr>
          <w:trHeight w:val="20"/>
          <w:jc w:val="center"/>
        </w:trPr>
        <w:tc>
          <w:tcPr>
            <w:tcW w:w="9776" w:type="dxa"/>
            <w:gridSpan w:val="13"/>
            <w:tcBorders>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sidRPr="008C0658">
              <w:rPr>
                <w:rFonts w:ascii="Times New Roman" w:eastAsia="Times New Roman" w:hAnsi="Times New Roman" w:cs="Times New Roman"/>
                <w:b/>
                <w:bCs/>
                <w:sz w:val="16"/>
                <w:szCs w:val="16"/>
                <w:lang w:eastAsia="ru-RU"/>
              </w:rPr>
              <w:t xml:space="preserve">Здание </w:t>
            </w:r>
            <w:r>
              <w:rPr>
                <w:rFonts w:ascii="Times New Roman" w:eastAsia="Times New Roman" w:hAnsi="Times New Roman" w:cs="Times New Roman"/>
                <w:b/>
                <w:bCs/>
                <w:sz w:val="16"/>
                <w:szCs w:val="16"/>
                <w:lang w:eastAsia="ru-RU"/>
              </w:rPr>
              <w:t>головного</w:t>
            </w:r>
            <w:r w:rsidRPr="008C0658">
              <w:rPr>
                <w:rFonts w:ascii="Times New Roman" w:eastAsia="Times New Roman" w:hAnsi="Times New Roman" w:cs="Times New Roman"/>
                <w:b/>
                <w:bCs/>
                <w:sz w:val="16"/>
                <w:szCs w:val="16"/>
                <w:lang w:eastAsia="ru-RU"/>
              </w:rPr>
              <w:t xml:space="preserve"> </w:t>
            </w:r>
            <w:r>
              <w:rPr>
                <w:rFonts w:ascii="Times New Roman" w:eastAsia="Times New Roman" w:hAnsi="Times New Roman" w:cs="Times New Roman"/>
                <w:b/>
                <w:bCs/>
                <w:sz w:val="16"/>
                <w:szCs w:val="16"/>
                <w:lang w:eastAsia="ru-RU"/>
              </w:rPr>
              <w:t>корпуса</w:t>
            </w:r>
            <w:r w:rsidRPr="008C0658">
              <w:rPr>
                <w:rFonts w:ascii="Times New Roman" w:eastAsia="Times New Roman" w:hAnsi="Times New Roman" w:cs="Times New Roman"/>
                <w:b/>
                <w:bCs/>
                <w:sz w:val="16"/>
                <w:szCs w:val="16"/>
                <w:lang w:eastAsia="ru-RU"/>
              </w:rPr>
              <w:t xml:space="preserve">, </w:t>
            </w:r>
            <w:r w:rsidRPr="008C0658">
              <w:rPr>
                <w:rFonts w:ascii="Times New Roman" w:eastAsia="Times New Roman" w:hAnsi="Times New Roman" w:cs="Times New Roman"/>
                <w:b/>
                <w:bCs/>
                <w:sz w:val="16"/>
                <w:szCs w:val="16"/>
                <w:lang w:val="en-US" w:eastAsia="ru-RU"/>
              </w:rPr>
              <w:t>I</w:t>
            </w:r>
            <w:r w:rsidRPr="008C0658">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B02148" w:rsidRPr="00D44952" w:rsidTr="00957BFB">
        <w:trPr>
          <w:trHeight w:val="3312"/>
          <w:jc w:val="center"/>
        </w:trPr>
        <w:tc>
          <w:tcPr>
            <w:tcW w:w="496" w:type="dxa"/>
            <w:vMerge w:val="restart"/>
            <w:tcBorders>
              <w:left w:val="single" w:sz="4" w:space="0" w:color="auto"/>
              <w:right w:val="single" w:sz="4" w:space="0" w:color="auto"/>
            </w:tcBorders>
            <w:vAlign w:val="center"/>
          </w:tcPr>
          <w:p w:rsidR="00B02148" w:rsidRPr="009538A3" w:rsidRDefault="00B02148" w:rsidP="00B02148">
            <w:pPr>
              <w:spacing w:after="0" w:line="240" w:lineRule="auto"/>
              <w:jc w:val="center"/>
              <w:rPr>
                <w:rFonts w:ascii="Times New Roman" w:eastAsia="Times New Roman" w:hAnsi="Times New Roman" w:cs="Times New Roman"/>
                <w:bCs/>
                <w:sz w:val="16"/>
                <w:szCs w:val="16"/>
                <w:lang w:eastAsia="ru-RU"/>
              </w:rPr>
            </w:pPr>
          </w:p>
        </w:tc>
        <w:tc>
          <w:tcPr>
            <w:tcW w:w="1142" w:type="dxa"/>
            <w:tcBorders>
              <w:top w:val="single" w:sz="4" w:space="0" w:color="auto"/>
              <w:left w:val="single" w:sz="4" w:space="0" w:color="auto"/>
              <w:right w:val="single" w:sz="4" w:space="0" w:color="auto"/>
            </w:tcBorders>
            <w:vAlign w:val="center"/>
          </w:tcPr>
          <w:p w:rsidR="00B02148" w:rsidRPr="009538A3" w:rsidRDefault="00B02148" w:rsidP="00B02148">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29</w:t>
            </w:r>
          </w:p>
        </w:tc>
        <w:tc>
          <w:tcPr>
            <w:tcW w:w="1905" w:type="dxa"/>
            <w:gridSpan w:val="2"/>
            <w:tcBorders>
              <w:left w:val="single" w:sz="4" w:space="0" w:color="auto"/>
              <w:right w:val="single" w:sz="4" w:space="0" w:color="auto"/>
            </w:tcBorders>
            <w:vAlign w:val="center"/>
          </w:tcPr>
          <w:p w:rsidR="00B02148" w:rsidRPr="00D44952" w:rsidRDefault="00B02148" w:rsidP="00B0214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pacing w:val="-4"/>
                <w:sz w:val="16"/>
                <w:szCs w:val="16"/>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Pr>
                <w:rFonts w:ascii="Times New Roman" w:hAnsi="Times New Roman" w:cs="Times New Roman"/>
                <w:spacing w:val="-4"/>
                <w:sz w:val="16"/>
                <w:szCs w:val="16"/>
              </w:rPr>
              <w:t>керамогранитная</w:t>
            </w:r>
            <w:proofErr w:type="spellEnd"/>
            <w:r>
              <w:rPr>
                <w:rFonts w:ascii="Times New Roman" w:hAnsi="Times New Roman" w:cs="Times New Roman"/>
                <w:spacing w:val="-4"/>
                <w:sz w:val="16"/>
                <w:szCs w:val="16"/>
              </w:rPr>
              <w:t xml:space="preserve"> плитка, оконные проемы – стеклопакеты ПВХ, внутренняя отделка-</w:t>
            </w:r>
            <w:proofErr w:type="spellStart"/>
            <w:r>
              <w:rPr>
                <w:rFonts w:ascii="Times New Roman" w:hAnsi="Times New Roman" w:cs="Times New Roman"/>
                <w:spacing w:val="-4"/>
                <w:sz w:val="16"/>
                <w:szCs w:val="16"/>
              </w:rPr>
              <w:t>гипсокартон</w:t>
            </w:r>
            <w:proofErr w:type="spellEnd"/>
            <w:r>
              <w:rPr>
                <w:rFonts w:ascii="Times New Roman" w:hAnsi="Times New Roman" w:cs="Times New Roman"/>
                <w:spacing w:val="-4"/>
                <w:sz w:val="16"/>
                <w:szCs w:val="16"/>
              </w:rPr>
              <w:t>, оклейка обоями, окраска, отопление автономное, водоснабжение центральное, канализация</w:t>
            </w:r>
          </w:p>
        </w:tc>
        <w:tc>
          <w:tcPr>
            <w:tcW w:w="827" w:type="dxa"/>
            <w:gridSpan w:val="2"/>
            <w:tcBorders>
              <w:left w:val="single" w:sz="4" w:space="0" w:color="auto"/>
              <w:right w:val="single" w:sz="4" w:space="0" w:color="000000"/>
            </w:tcBorders>
            <w:vAlign w:val="center"/>
          </w:tcPr>
          <w:p w:rsidR="00B02148" w:rsidRDefault="00B02148" w:rsidP="00B02148">
            <w:pPr>
              <w:jc w:val="center"/>
              <w:rPr>
                <w:rFonts w:ascii="Times New Roman" w:hAnsi="Times New Roman" w:cs="Times New Roman"/>
                <w:sz w:val="16"/>
                <w:szCs w:val="16"/>
              </w:rPr>
            </w:pPr>
          </w:p>
          <w:p w:rsidR="00B02148" w:rsidRPr="00FD6D2B" w:rsidRDefault="00B02148" w:rsidP="00B02148">
            <w:pPr>
              <w:jc w:val="center"/>
              <w:rPr>
                <w:rFonts w:ascii="Times New Roman" w:hAnsi="Times New Roman" w:cs="Times New Roman"/>
                <w:sz w:val="16"/>
                <w:szCs w:val="16"/>
              </w:rPr>
            </w:pPr>
            <w:r>
              <w:rPr>
                <w:rFonts w:ascii="Times New Roman" w:hAnsi="Times New Roman" w:cs="Times New Roman"/>
                <w:sz w:val="16"/>
                <w:szCs w:val="16"/>
                <w:lang w:val="en-US"/>
              </w:rPr>
              <w:t>201</w:t>
            </w:r>
            <w:r>
              <w:rPr>
                <w:rFonts w:ascii="Times New Roman" w:hAnsi="Times New Roman" w:cs="Times New Roman"/>
                <w:sz w:val="16"/>
                <w:szCs w:val="16"/>
              </w:rPr>
              <w:t>,6</w:t>
            </w:r>
          </w:p>
        </w:tc>
        <w:tc>
          <w:tcPr>
            <w:tcW w:w="1441" w:type="dxa"/>
            <w:gridSpan w:val="2"/>
            <w:tcBorders>
              <w:left w:val="single" w:sz="4" w:space="0" w:color="000000"/>
              <w:right w:val="single" w:sz="4" w:space="0" w:color="000000"/>
            </w:tcBorders>
            <w:vAlign w:val="center"/>
          </w:tcPr>
          <w:p w:rsidR="00B02148" w:rsidRPr="00D44952"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057" w:type="dxa"/>
            <w:tcBorders>
              <w:left w:val="single" w:sz="4" w:space="0" w:color="000000"/>
              <w:right w:val="single" w:sz="4" w:space="0" w:color="000000"/>
            </w:tcBorders>
            <w:vAlign w:val="center"/>
          </w:tcPr>
          <w:p w:rsidR="00B02148" w:rsidRPr="00D44952"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985" w:type="dxa"/>
            <w:gridSpan w:val="2"/>
            <w:tcBorders>
              <w:left w:val="single" w:sz="4" w:space="0" w:color="000000"/>
              <w:right w:val="single" w:sz="4" w:space="0" w:color="auto"/>
            </w:tcBorders>
            <w:vAlign w:val="center"/>
          </w:tcPr>
          <w:p w:rsidR="00B02148" w:rsidRDefault="00B02148" w:rsidP="00B02148">
            <w:pPr>
              <w:jc w:val="center"/>
              <w:rPr>
                <w:rFonts w:ascii="Times New Roman" w:hAnsi="Times New Roman" w:cs="Times New Roman"/>
                <w:sz w:val="16"/>
                <w:szCs w:val="16"/>
              </w:rPr>
            </w:pPr>
          </w:p>
          <w:p w:rsidR="00B02148" w:rsidRPr="00767CF2" w:rsidRDefault="00B02148" w:rsidP="00B02148">
            <w:pPr>
              <w:jc w:val="center"/>
              <w:rPr>
                <w:rFonts w:ascii="Times New Roman" w:hAnsi="Times New Roman" w:cs="Times New Roman"/>
                <w:sz w:val="16"/>
                <w:szCs w:val="16"/>
              </w:rPr>
            </w:pPr>
            <w:r>
              <w:rPr>
                <w:rFonts w:ascii="Times New Roman" w:hAnsi="Times New Roman" w:cs="Times New Roman"/>
                <w:sz w:val="16"/>
                <w:szCs w:val="16"/>
              </w:rPr>
              <w:t>76 608,0</w:t>
            </w:r>
          </w:p>
        </w:tc>
        <w:tc>
          <w:tcPr>
            <w:tcW w:w="796" w:type="dxa"/>
            <w:tcBorders>
              <w:top w:val="single" w:sz="4" w:space="0" w:color="auto"/>
              <w:left w:val="single" w:sz="4" w:space="0" w:color="auto"/>
              <w:right w:val="single" w:sz="4" w:space="0" w:color="auto"/>
            </w:tcBorders>
            <w:vAlign w:val="center"/>
          </w:tcPr>
          <w:p w:rsidR="00B02148" w:rsidRPr="009538A3" w:rsidRDefault="00B02148" w:rsidP="00B02148">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
                <w:bCs/>
                <w:sz w:val="16"/>
                <w:szCs w:val="16"/>
                <w:lang w:eastAsia="ru-RU"/>
              </w:rPr>
              <w:t>11 месяцев</w:t>
            </w:r>
          </w:p>
        </w:tc>
        <w:tc>
          <w:tcPr>
            <w:tcW w:w="1127" w:type="dxa"/>
            <w:tcBorders>
              <w:left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842 688,00</w:t>
            </w:r>
          </w:p>
        </w:tc>
      </w:tr>
      <w:tr w:rsidR="00B02148" w:rsidRPr="00D44952" w:rsidTr="00957BFB">
        <w:trPr>
          <w:trHeight w:val="20"/>
          <w:jc w:val="center"/>
        </w:trPr>
        <w:tc>
          <w:tcPr>
            <w:tcW w:w="496" w:type="dxa"/>
            <w:vMerge/>
            <w:tcBorders>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3057" w:type="dxa"/>
            <w:gridSpan w:val="4"/>
            <w:tcBorders>
              <w:top w:val="single" w:sz="4" w:space="0" w:color="auto"/>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№1</w:t>
            </w:r>
          </w:p>
        </w:tc>
        <w:tc>
          <w:tcPr>
            <w:tcW w:w="817" w:type="dxa"/>
            <w:tcBorders>
              <w:top w:val="single" w:sz="4" w:space="0" w:color="auto"/>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201,6</w:t>
            </w:r>
          </w:p>
        </w:tc>
        <w:tc>
          <w:tcPr>
            <w:tcW w:w="1441" w:type="dxa"/>
            <w:gridSpan w:val="2"/>
            <w:tcBorders>
              <w:top w:val="single" w:sz="4" w:space="0" w:color="auto"/>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57" w:type="dxa"/>
            <w:tcBorders>
              <w:top w:val="single" w:sz="4" w:space="0" w:color="auto"/>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76 608,0</w:t>
            </w:r>
          </w:p>
        </w:tc>
        <w:tc>
          <w:tcPr>
            <w:tcW w:w="796" w:type="dxa"/>
            <w:tcBorders>
              <w:top w:val="single" w:sz="4" w:space="0" w:color="auto"/>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27" w:type="dxa"/>
            <w:tcBorders>
              <w:top w:val="single" w:sz="4" w:space="0" w:color="auto"/>
              <w:left w:val="single" w:sz="4" w:space="0" w:color="auto"/>
              <w:bottom w:val="single" w:sz="4" w:space="0" w:color="auto"/>
              <w:right w:val="single" w:sz="4" w:space="0" w:color="auto"/>
            </w:tcBorders>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842 688,00</w:t>
            </w:r>
          </w:p>
        </w:tc>
      </w:tr>
      <w:tr w:rsidR="00B02148" w:rsidRPr="00D44952" w:rsidTr="00957BFB">
        <w:trPr>
          <w:trHeight w:val="20"/>
          <w:jc w:val="center"/>
        </w:trPr>
        <w:tc>
          <w:tcPr>
            <w:tcW w:w="496" w:type="dxa"/>
            <w:vMerge w:val="restart"/>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w:t>
            </w:r>
          </w:p>
        </w:tc>
        <w:tc>
          <w:tcPr>
            <w:tcW w:w="9280" w:type="dxa"/>
            <w:gridSpan w:val="12"/>
            <w:tcBorders>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sidRPr="008C0658">
              <w:rPr>
                <w:rFonts w:ascii="Times New Roman" w:eastAsia="Times New Roman" w:hAnsi="Times New Roman" w:cs="Times New Roman"/>
                <w:b/>
                <w:bCs/>
                <w:sz w:val="16"/>
                <w:szCs w:val="16"/>
                <w:lang w:eastAsia="ru-RU"/>
              </w:rPr>
              <w:t>Здание опытного завода, I</w:t>
            </w:r>
            <w:r w:rsidRPr="008C0658">
              <w:rPr>
                <w:rFonts w:ascii="Times New Roman" w:eastAsia="Times New Roman" w:hAnsi="Times New Roman" w:cs="Times New Roman"/>
                <w:b/>
                <w:bCs/>
                <w:sz w:val="16"/>
                <w:szCs w:val="16"/>
                <w:lang w:val="en-US" w:eastAsia="ru-RU"/>
              </w:rPr>
              <w:t>I</w:t>
            </w:r>
            <w:r w:rsidRPr="008C0658">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B02148" w:rsidRPr="00D44952" w:rsidTr="00957BFB">
        <w:trPr>
          <w:trHeight w:val="521"/>
          <w:jc w:val="center"/>
        </w:trPr>
        <w:tc>
          <w:tcPr>
            <w:tcW w:w="4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42" w:type="dxa"/>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9</w:t>
            </w:r>
          </w:p>
        </w:tc>
        <w:tc>
          <w:tcPr>
            <w:tcW w:w="1905" w:type="dxa"/>
            <w:gridSpan w:val="2"/>
            <w:vMerge w:val="restart"/>
            <w:tcBorders>
              <w:left w:val="single" w:sz="4" w:space="0" w:color="auto"/>
              <w:right w:val="single" w:sz="4" w:space="0" w:color="auto"/>
            </w:tcBorders>
            <w:vAlign w:val="center"/>
          </w:tcPr>
          <w:p w:rsidR="00B02148" w:rsidRPr="008C0658" w:rsidRDefault="00B02148" w:rsidP="00B0214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8C0658">
              <w:rPr>
                <w:rFonts w:ascii="Times New Roman" w:eastAsia="Times New Roman" w:hAnsi="Times New Roman" w:cs="Times New Roman"/>
                <w:color w:val="000000"/>
                <w:sz w:val="16"/>
                <w:szCs w:val="16"/>
                <w:lang w:eastAsia="ru-RU"/>
              </w:rPr>
              <w:t xml:space="preserve">реконструкция 2012 год, стены кирпичные, </w:t>
            </w:r>
            <w:r w:rsidRPr="008C0658">
              <w:rPr>
                <w:rFonts w:ascii="Times New Roman" w:eastAsia="Times New Roman" w:hAnsi="Times New Roman" w:cs="Times New Roman"/>
                <w:color w:val="000000"/>
                <w:sz w:val="16"/>
                <w:szCs w:val="16"/>
                <w:lang w:eastAsia="ru-RU"/>
              </w:rPr>
              <w:lastRenderedPageBreak/>
              <w:t xml:space="preserve">остекленная </w:t>
            </w:r>
          </w:p>
          <w:p w:rsidR="00B02148" w:rsidRPr="00D44952" w:rsidRDefault="00B02148" w:rsidP="00B0214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8C0658">
              <w:rPr>
                <w:rFonts w:ascii="Times New Roman" w:eastAsia="Times New Roman" w:hAnsi="Times New Roman" w:cs="Times New Roman"/>
                <w:color w:val="000000"/>
                <w:sz w:val="16"/>
                <w:szCs w:val="16"/>
                <w:lang w:eastAsia="ru-RU"/>
              </w:rPr>
              <w:t>металлоконструкция, перекрытия – ж/бетонная конструкция, крыша-мягкая кровля, полы-</w:t>
            </w:r>
            <w:proofErr w:type="spellStart"/>
            <w:r w:rsidRPr="008C0658">
              <w:rPr>
                <w:rFonts w:ascii="Times New Roman" w:eastAsia="Times New Roman" w:hAnsi="Times New Roman" w:cs="Times New Roman"/>
                <w:color w:val="000000"/>
                <w:sz w:val="16"/>
                <w:szCs w:val="16"/>
                <w:lang w:eastAsia="ru-RU"/>
              </w:rPr>
              <w:t>керамограни</w:t>
            </w:r>
            <w:r>
              <w:rPr>
                <w:rFonts w:ascii="Times New Roman" w:eastAsia="Times New Roman" w:hAnsi="Times New Roman" w:cs="Times New Roman"/>
                <w:color w:val="000000"/>
                <w:sz w:val="16"/>
                <w:szCs w:val="16"/>
                <w:lang w:eastAsia="ru-RU"/>
              </w:rPr>
              <w:t>т</w:t>
            </w:r>
            <w:r w:rsidRPr="008C0658">
              <w:rPr>
                <w:rFonts w:ascii="Times New Roman" w:eastAsia="Times New Roman" w:hAnsi="Times New Roman" w:cs="Times New Roman"/>
                <w:color w:val="000000"/>
                <w:sz w:val="16"/>
                <w:szCs w:val="16"/>
                <w:lang w:eastAsia="ru-RU"/>
              </w:rPr>
              <w:t>ная</w:t>
            </w:r>
            <w:proofErr w:type="spellEnd"/>
            <w:r w:rsidRPr="008C0658">
              <w:rPr>
                <w:rFonts w:ascii="Times New Roman" w:eastAsia="Times New Roman" w:hAnsi="Times New Roman" w:cs="Times New Roman"/>
                <w:color w:val="000000"/>
                <w:sz w:val="16"/>
                <w:szCs w:val="16"/>
                <w:lang w:eastAsia="ru-RU"/>
              </w:rPr>
              <w:t xml:space="preserve"> плитка, оконные проемы – стеклопакеты ПВХ, внутренняя отделка-</w:t>
            </w:r>
            <w:proofErr w:type="spellStart"/>
            <w:r w:rsidRPr="008C0658">
              <w:rPr>
                <w:rFonts w:ascii="Times New Roman" w:eastAsia="Times New Roman" w:hAnsi="Times New Roman" w:cs="Times New Roman"/>
                <w:color w:val="000000"/>
                <w:sz w:val="16"/>
                <w:szCs w:val="16"/>
                <w:lang w:eastAsia="ru-RU"/>
              </w:rPr>
              <w:t>гипсока</w:t>
            </w:r>
            <w:r>
              <w:rPr>
                <w:rFonts w:ascii="Times New Roman" w:eastAsia="Times New Roman" w:hAnsi="Times New Roman" w:cs="Times New Roman"/>
                <w:color w:val="000000"/>
                <w:sz w:val="16"/>
                <w:szCs w:val="16"/>
                <w:lang w:eastAsia="ru-RU"/>
              </w:rPr>
              <w:t>р</w:t>
            </w:r>
            <w:r w:rsidRPr="008C0658">
              <w:rPr>
                <w:rFonts w:ascii="Times New Roman" w:eastAsia="Times New Roman" w:hAnsi="Times New Roman" w:cs="Times New Roman"/>
                <w:color w:val="000000"/>
                <w:sz w:val="16"/>
                <w:szCs w:val="16"/>
                <w:lang w:eastAsia="ru-RU"/>
              </w:rPr>
              <w:t>тон</w:t>
            </w:r>
            <w:proofErr w:type="spellEnd"/>
            <w:r w:rsidRPr="008C0658">
              <w:rPr>
                <w:rFonts w:ascii="Times New Roman" w:eastAsia="Times New Roman" w:hAnsi="Times New Roman" w:cs="Times New Roman"/>
                <w:color w:val="000000"/>
                <w:sz w:val="16"/>
                <w:szCs w:val="16"/>
                <w:lang w:eastAsia="ru-RU"/>
              </w:rPr>
              <w:t>, оклейка обоями, окраска, отопление автономное, водоснабжение центральное, канализация центральная</w:t>
            </w:r>
          </w:p>
        </w:tc>
        <w:tc>
          <w:tcPr>
            <w:tcW w:w="827" w:type="dxa"/>
            <w:gridSpan w:val="2"/>
            <w:tcBorders>
              <w:left w:val="single" w:sz="4" w:space="0" w:color="auto"/>
              <w:right w:val="single" w:sz="4" w:space="0" w:color="000000"/>
            </w:tcBorders>
            <w:vAlign w:val="center"/>
          </w:tcPr>
          <w:p w:rsidR="00B02148" w:rsidRPr="00D44952"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15,1</w:t>
            </w:r>
          </w:p>
        </w:tc>
        <w:tc>
          <w:tcPr>
            <w:tcW w:w="1412" w:type="dxa"/>
            <w:tcBorders>
              <w:left w:val="single" w:sz="4" w:space="0" w:color="000000"/>
              <w:right w:val="single" w:sz="4" w:space="0" w:color="000000"/>
            </w:tcBorders>
            <w:vAlign w:val="center"/>
          </w:tcPr>
          <w:p w:rsidR="00B02148" w:rsidRPr="00D44952"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right w:val="single" w:sz="4" w:space="0" w:color="000000"/>
            </w:tcBorders>
            <w:vAlign w:val="center"/>
          </w:tcPr>
          <w:p w:rsidR="00B02148" w:rsidRPr="00D44952"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3 775,0</w:t>
            </w:r>
          </w:p>
        </w:tc>
        <w:tc>
          <w:tcPr>
            <w:tcW w:w="796" w:type="dxa"/>
            <w:vMerge w:val="restart"/>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11 месяцев</w:t>
            </w:r>
          </w:p>
        </w:tc>
        <w:tc>
          <w:tcPr>
            <w:tcW w:w="1127" w:type="dxa"/>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41 525,0</w:t>
            </w:r>
          </w:p>
        </w:tc>
      </w:tr>
      <w:tr w:rsidR="00B02148" w:rsidRPr="00D44952" w:rsidTr="00957BFB">
        <w:trPr>
          <w:trHeight w:val="521"/>
          <w:jc w:val="center"/>
        </w:trPr>
        <w:tc>
          <w:tcPr>
            <w:tcW w:w="4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42" w:type="dxa"/>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10</w:t>
            </w:r>
          </w:p>
        </w:tc>
        <w:tc>
          <w:tcPr>
            <w:tcW w:w="1905" w:type="dxa"/>
            <w:gridSpan w:val="2"/>
            <w:vMerge/>
            <w:tcBorders>
              <w:left w:val="single" w:sz="4" w:space="0" w:color="auto"/>
              <w:right w:val="single" w:sz="4" w:space="0" w:color="auto"/>
            </w:tcBorders>
            <w:vAlign w:val="center"/>
          </w:tcPr>
          <w:p w:rsidR="00B02148" w:rsidRPr="008C0658" w:rsidRDefault="00B02148" w:rsidP="00B0214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827" w:type="dxa"/>
            <w:gridSpan w:val="2"/>
            <w:tcBorders>
              <w:left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8,7</w:t>
            </w:r>
          </w:p>
        </w:tc>
        <w:tc>
          <w:tcPr>
            <w:tcW w:w="1412" w:type="dxa"/>
            <w:tcBorders>
              <w:left w:val="single" w:sz="4" w:space="0" w:color="000000"/>
              <w:right w:val="single" w:sz="4" w:space="0" w:color="000000"/>
            </w:tcBorders>
            <w:vAlign w:val="center"/>
          </w:tcPr>
          <w:p w:rsidR="00B02148" w:rsidRDefault="00B02148" w:rsidP="00B02148">
            <w:pPr>
              <w:jc w:val="center"/>
            </w:pPr>
            <w:r w:rsidRPr="004D7943">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2 175,0</w:t>
            </w:r>
          </w:p>
        </w:tc>
        <w:tc>
          <w:tcPr>
            <w:tcW w:w="7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27" w:type="dxa"/>
            <w:tcBorders>
              <w:left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23 925,0</w:t>
            </w:r>
          </w:p>
        </w:tc>
      </w:tr>
      <w:tr w:rsidR="00B02148" w:rsidRPr="00D44952" w:rsidTr="00957BFB">
        <w:trPr>
          <w:trHeight w:val="521"/>
          <w:jc w:val="center"/>
        </w:trPr>
        <w:tc>
          <w:tcPr>
            <w:tcW w:w="4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42" w:type="dxa"/>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11</w:t>
            </w:r>
          </w:p>
        </w:tc>
        <w:tc>
          <w:tcPr>
            <w:tcW w:w="1905" w:type="dxa"/>
            <w:gridSpan w:val="2"/>
            <w:vMerge/>
            <w:tcBorders>
              <w:left w:val="single" w:sz="4" w:space="0" w:color="auto"/>
              <w:right w:val="single" w:sz="4" w:space="0" w:color="auto"/>
            </w:tcBorders>
            <w:vAlign w:val="center"/>
          </w:tcPr>
          <w:p w:rsidR="00B02148" w:rsidRPr="008C0658" w:rsidRDefault="00B02148" w:rsidP="00B0214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827" w:type="dxa"/>
            <w:gridSpan w:val="2"/>
            <w:tcBorders>
              <w:left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9,1</w:t>
            </w:r>
          </w:p>
        </w:tc>
        <w:tc>
          <w:tcPr>
            <w:tcW w:w="1412" w:type="dxa"/>
            <w:tcBorders>
              <w:left w:val="single" w:sz="4" w:space="0" w:color="000000"/>
              <w:right w:val="single" w:sz="4" w:space="0" w:color="000000"/>
            </w:tcBorders>
            <w:vAlign w:val="center"/>
          </w:tcPr>
          <w:p w:rsidR="00B02148" w:rsidRDefault="00B02148" w:rsidP="00B02148">
            <w:pPr>
              <w:jc w:val="center"/>
            </w:pPr>
            <w:r w:rsidRPr="004D7943">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2 275,0</w:t>
            </w:r>
          </w:p>
        </w:tc>
        <w:tc>
          <w:tcPr>
            <w:tcW w:w="7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27" w:type="dxa"/>
            <w:tcBorders>
              <w:left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25 025,0</w:t>
            </w:r>
          </w:p>
        </w:tc>
      </w:tr>
      <w:tr w:rsidR="00B02148" w:rsidRPr="00D44952" w:rsidTr="00957BFB">
        <w:trPr>
          <w:trHeight w:val="521"/>
          <w:jc w:val="center"/>
        </w:trPr>
        <w:tc>
          <w:tcPr>
            <w:tcW w:w="4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42" w:type="dxa"/>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12</w:t>
            </w:r>
          </w:p>
        </w:tc>
        <w:tc>
          <w:tcPr>
            <w:tcW w:w="1905" w:type="dxa"/>
            <w:gridSpan w:val="2"/>
            <w:vMerge/>
            <w:tcBorders>
              <w:left w:val="single" w:sz="4" w:space="0" w:color="auto"/>
              <w:right w:val="single" w:sz="4" w:space="0" w:color="auto"/>
            </w:tcBorders>
            <w:vAlign w:val="center"/>
          </w:tcPr>
          <w:p w:rsidR="00B02148" w:rsidRPr="008C0658" w:rsidRDefault="00B02148" w:rsidP="00B0214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827" w:type="dxa"/>
            <w:gridSpan w:val="2"/>
            <w:tcBorders>
              <w:left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w:t>
            </w:r>
          </w:p>
        </w:tc>
        <w:tc>
          <w:tcPr>
            <w:tcW w:w="1412" w:type="dxa"/>
            <w:tcBorders>
              <w:left w:val="single" w:sz="4" w:space="0" w:color="000000"/>
              <w:right w:val="single" w:sz="4" w:space="0" w:color="000000"/>
            </w:tcBorders>
            <w:vAlign w:val="center"/>
          </w:tcPr>
          <w:p w:rsidR="00B02148" w:rsidRDefault="00B02148" w:rsidP="00B02148">
            <w:pPr>
              <w:jc w:val="center"/>
            </w:pPr>
            <w:r w:rsidRPr="004D7943">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2 475,0</w:t>
            </w:r>
          </w:p>
        </w:tc>
        <w:tc>
          <w:tcPr>
            <w:tcW w:w="7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27" w:type="dxa"/>
            <w:tcBorders>
              <w:left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27 225,0</w:t>
            </w:r>
          </w:p>
        </w:tc>
      </w:tr>
      <w:tr w:rsidR="00B02148" w:rsidRPr="00D44952" w:rsidTr="00957BFB">
        <w:trPr>
          <w:trHeight w:val="521"/>
          <w:jc w:val="center"/>
        </w:trPr>
        <w:tc>
          <w:tcPr>
            <w:tcW w:w="4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42" w:type="dxa"/>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13</w:t>
            </w:r>
          </w:p>
        </w:tc>
        <w:tc>
          <w:tcPr>
            <w:tcW w:w="1905" w:type="dxa"/>
            <w:gridSpan w:val="2"/>
            <w:vMerge/>
            <w:tcBorders>
              <w:left w:val="single" w:sz="4" w:space="0" w:color="auto"/>
              <w:right w:val="single" w:sz="4" w:space="0" w:color="auto"/>
            </w:tcBorders>
            <w:vAlign w:val="center"/>
          </w:tcPr>
          <w:p w:rsidR="00B02148" w:rsidRPr="008C0658" w:rsidRDefault="00B02148" w:rsidP="00B0214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827" w:type="dxa"/>
            <w:gridSpan w:val="2"/>
            <w:tcBorders>
              <w:left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15,6</w:t>
            </w:r>
          </w:p>
        </w:tc>
        <w:tc>
          <w:tcPr>
            <w:tcW w:w="1412" w:type="dxa"/>
            <w:tcBorders>
              <w:left w:val="single" w:sz="4" w:space="0" w:color="000000"/>
              <w:right w:val="single" w:sz="4" w:space="0" w:color="000000"/>
            </w:tcBorders>
            <w:vAlign w:val="center"/>
          </w:tcPr>
          <w:p w:rsidR="00B02148" w:rsidRDefault="00B02148" w:rsidP="00B02148">
            <w:pPr>
              <w:jc w:val="center"/>
            </w:pPr>
            <w:r w:rsidRPr="004D7943">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3 900,0</w:t>
            </w:r>
          </w:p>
        </w:tc>
        <w:tc>
          <w:tcPr>
            <w:tcW w:w="7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27" w:type="dxa"/>
            <w:tcBorders>
              <w:left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42 900,0</w:t>
            </w:r>
          </w:p>
        </w:tc>
      </w:tr>
      <w:tr w:rsidR="00B02148" w:rsidRPr="00D44952" w:rsidTr="00957BFB">
        <w:trPr>
          <w:trHeight w:val="521"/>
          <w:jc w:val="center"/>
        </w:trPr>
        <w:tc>
          <w:tcPr>
            <w:tcW w:w="4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42" w:type="dxa"/>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w:t>
            </w:r>
          </w:p>
        </w:tc>
        <w:tc>
          <w:tcPr>
            <w:tcW w:w="1905" w:type="dxa"/>
            <w:gridSpan w:val="2"/>
            <w:vMerge/>
            <w:tcBorders>
              <w:left w:val="single" w:sz="4" w:space="0" w:color="auto"/>
              <w:right w:val="single" w:sz="4" w:space="0" w:color="auto"/>
            </w:tcBorders>
            <w:vAlign w:val="center"/>
          </w:tcPr>
          <w:p w:rsidR="00B02148" w:rsidRPr="008C0658" w:rsidRDefault="00B02148" w:rsidP="00B0214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827" w:type="dxa"/>
            <w:gridSpan w:val="2"/>
            <w:tcBorders>
              <w:left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4,9</w:t>
            </w:r>
          </w:p>
        </w:tc>
        <w:tc>
          <w:tcPr>
            <w:tcW w:w="1412" w:type="dxa"/>
            <w:tcBorders>
              <w:left w:val="single" w:sz="4" w:space="0" w:color="000000"/>
              <w:right w:val="single" w:sz="4" w:space="0" w:color="000000"/>
            </w:tcBorders>
            <w:vAlign w:val="center"/>
          </w:tcPr>
          <w:p w:rsidR="00B02148" w:rsidRDefault="00B02148" w:rsidP="00B02148">
            <w:pPr>
              <w:jc w:val="center"/>
            </w:pPr>
            <w:r w:rsidRPr="004D7943">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1 225,0</w:t>
            </w:r>
          </w:p>
        </w:tc>
        <w:tc>
          <w:tcPr>
            <w:tcW w:w="7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27" w:type="dxa"/>
            <w:tcBorders>
              <w:left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13 475,0</w:t>
            </w:r>
          </w:p>
        </w:tc>
      </w:tr>
      <w:tr w:rsidR="00B02148" w:rsidRPr="00D44952" w:rsidTr="00957BFB">
        <w:trPr>
          <w:trHeight w:val="521"/>
          <w:jc w:val="center"/>
        </w:trPr>
        <w:tc>
          <w:tcPr>
            <w:tcW w:w="4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42" w:type="dxa"/>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15</w:t>
            </w:r>
          </w:p>
        </w:tc>
        <w:tc>
          <w:tcPr>
            <w:tcW w:w="1905" w:type="dxa"/>
            <w:gridSpan w:val="2"/>
            <w:vMerge/>
            <w:tcBorders>
              <w:left w:val="single" w:sz="4" w:space="0" w:color="auto"/>
              <w:right w:val="single" w:sz="4" w:space="0" w:color="auto"/>
            </w:tcBorders>
            <w:vAlign w:val="center"/>
          </w:tcPr>
          <w:p w:rsidR="00B02148" w:rsidRPr="008C0658" w:rsidRDefault="00B02148" w:rsidP="00B0214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827" w:type="dxa"/>
            <w:gridSpan w:val="2"/>
            <w:tcBorders>
              <w:left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1412" w:type="dxa"/>
            <w:tcBorders>
              <w:left w:val="single" w:sz="4" w:space="0" w:color="000000"/>
              <w:right w:val="single" w:sz="4" w:space="0" w:color="000000"/>
            </w:tcBorders>
            <w:vAlign w:val="center"/>
          </w:tcPr>
          <w:p w:rsidR="00B02148" w:rsidRDefault="00B02148" w:rsidP="00B02148">
            <w:pPr>
              <w:jc w:val="center"/>
            </w:pPr>
            <w:r w:rsidRPr="004D7943">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750,0</w:t>
            </w:r>
          </w:p>
        </w:tc>
        <w:tc>
          <w:tcPr>
            <w:tcW w:w="7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27" w:type="dxa"/>
            <w:tcBorders>
              <w:left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8 250,0</w:t>
            </w:r>
          </w:p>
        </w:tc>
      </w:tr>
      <w:tr w:rsidR="00B02148" w:rsidRPr="00D44952" w:rsidTr="00957BFB">
        <w:trPr>
          <w:trHeight w:val="20"/>
          <w:jc w:val="center"/>
        </w:trPr>
        <w:tc>
          <w:tcPr>
            <w:tcW w:w="496" w:type="dxa"/>
            <w:vMerge/>
            <w:tcBorders>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3057" w:type="dxa"/>
            <w:gridSpan w:val="4"/>
            <w:tcBorders>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 по лоту №</w:t>
            </w:r>
            <w:r>
              <w:rPr>
                <w:rFonts w:ascii="Times New Roman" w:eastAsia="Times New Roman" w:hAnsi="Times New Roman" w:cs="Times New Roman"/>
                <w:b/>
                <w:bCs/>
                <w:sz w:val="16"/>
                <w:szCs w:val="16"/>
                <w:lang w:eastAsia="ru-RU"/>
              </w:rPr>
              <w:t>2</w:t>
            </w:r>
          </w:p>
        </w:tc>
        <w:tc>
          <w:tcPr>
            <w:tcW w:w="817" w:type="dxa"/>
            <w:tcBorders>
              <w:left w:val="single" w:sz="4" w:space="0" w:color="auto"/>
              <w:bottom w:val="single" w:sz="4" w:space="0" w:color="auto"/>
              <w:right w:val="single" w:sz="4" w:space="0" w:color="000000"/>
            </w:tcBorders>
            <w:vAlign w:val="center"/>
          </w:tcPr>
          <w:p w:rsidR="00B02148" w:rsidRPr="00D44952"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66,3</w:t>
            </w:r>
          </w:p>
        </w:tc>
        <w:tc>
          <w:tcPr>
            <w:tcW w:w="1412" w:type="dxa"/>
            <w:tcBorders>
              <w:left w:val="single" w:sz="4" w:space="0" w:color="000000"/>
              <w:bottom w:val="single" w:sz="4" w:space="0" w:color="auto"/>
              <w:right w:val="single" w:sz="4" w:space="0" w:color="000000"/>
            </w:tcBorders>
            <w:vAlign w:val="center"/>
          </w:tcPr>
          <w:p w:rsidR="00B02148" w:rsidRPr="00D44952" w:rsidRDefault="00B02148" w:rsidP="00B02148">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B02148" w:rsidRPr="00D44952" w:rsidRDefault="00B02148" w:rsidP="00B02148">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bottom"/>
          </w:tcPr>
          <w:p w:rsidR="00B02148" w:rsidRPr="00D44952"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16 575,00</w:t>
            </w:r>
          </w:p>
        </w:tc>
        <w:tc>
          <w:tcPr>
            <w:tcW w:w="796" w:type="dxa"/>
            <w:tcBorders>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27" w:type="dxa"/>
            <w:tcBorders>
              <w:left w:val="single" w:sz="4" w:space="0" w:color="auto"/>
              <w:bottom w:val="single" w:sz="4" w:space="0" w:color="auto"/>
              <w:right w:val="single" w:sz="4" w:space="0" w:color="auto"/>
            </w:tcBorders>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182 325,00</w:t>
            </w:r>
          </w:p>
        </w:tc>
      </w:tr>
      <w:tr w:rsidR="00B02148" w:rsidRPr="00D44952" w:rsidTr="00957BFB">
        <w:trPr>
          <w:trHeight w:val="20"/>
          <w:jc w:val="center"/>
        </w:trPr>
        <w:tc>
          <w:tcPr>
            <w:tcW w:w="496" w:type="dxa"/>
            <w:vMerge w:val="restart"/>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w:t>
            </w:r>
          </w:p>
        </w:tc>
        <w:tc>
          <w:tcPr>
            <w:tcW w:w="8153" w:type="dxa"/>
            <w:gridSpan w:val="11"/>
            <w:tcBorders>
              <w:left w:val="single" w:sz="4" w:space="0" w:color="auto"/>
              <w:bottom w:val="single" w:sz="4" w:space="0" w:color="auto"/>
              <w:right w:val="single" w:sz="4" w:space="0" w:color="auto"/>
            </w:tcBorders>
            <w:vAlign w:val="center"/>
          </w:tcPr>
          <w:p w:rsidR="00B02148" w:rsidRPr="00BC5997" w:rsidRDefault="00B02148" w:rsidP="00B02148">
            <w:pPr>
              <w:spacing w:after="0" w:line="240" w:lineRule="auto"/>
              <w:jc w:val="center"/>
              <w:rPr>
                <w:rFonts w:ascii="Times New Roman" w:eastAsia="Times New Roman" w:hAnsi="Times New Roman" w:cs="Times New Roman"/>
                <w:b/>
                <w:bCs/>
                <w:sz w:val="16"/>
                <w:szCs w:val="16"/>
                <w:lang w:eastAsia="ru-RU"/>
              </w:rPr>
            </w:pPr>
            <w:r w:rsidRPr="00BC5997">
              <w:rPr>
                <w:rFonts w:ascii="Times New Roman" w:eastAsia="Times New Roman" w:hAnsi="Times New Roman" w:cs="Times New Roman"/>
                <w:b/>
                <w:bCs/>
                <w:sz w:val="16"/>
                <w:szCs w:val="16"/>
                <w:lang w:eastAsia="ru-RU"/>
              </w:rPr>
              <w:t xml:space="preserve">Здание опытного завода, </w:t>
            </w:r>
            <w:r>
              <w:rPr>
                <w:rFonts w:ascii="Times New Roman" w:eastAsia="Times New Roman" w:hAnsi="Times New Roman" w:cs="Times New Roman"/>
                <w:b/>
                <w:bCs/>
                <w:sz w:val="16"/>
                <w:szCs w:val="16"/>
                <w:lang w:val="en-US" w:eastAsia="ru-RU"/>
              </w:rPr>
              <w:t>I</w:t>
            </w:r>
            <w:r w:rsidRPr="00BC5997">
              <w:rPr>
                <w:rFonts w:ascii="Times New Roman" w:eastAsia="Times New Roman" w:hAnsi="Times New Roman" w:cs="Times New Roman"/>
                <w:b/>
                <w:bCs/>
                <w:sz w:val="16"/>
                <w:szCs w:val="16"/>
                <w:lang w:eastAsia="ru-RU"/>
              </w:rPr>
              <w:t>I этаж,  расположенное по адресу: Республика Мордовия, г. Саранск, ул. Лодыгина д.3</w:t>
            </w:r>
          </w:p>
        </w:tc>
        <w:tc>
          <w:tcPr>
            <w:tcW w:w="1127" w:type="dxa"/>
            <w:tcBorders>
              <w:left w:val="single" w:sz="4" w:space="0" w:color="auto"/>
              <w:bottom w:val="single" w:sz="4" w:space="0" w:color="auto"/>
              <w:right w:val="single" w:sz="4" w:space="0" w:color="auto"/>
            </w:tcBorders>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p>
        </w:tc>
      </w:tr>
      <w:tr w:rsidR="00B02148" w:rsidRPr="00D44952" w:rsidTr="00957BFB">
        <w:trPr>
          <w:trHeight w:val="3128"/>
          <w:jc w:val="center"/>
        </w:trPr>
        <w:tc>
          <w:tcPr>
            <w:tcW w:w="496" w:type="dxa"/>
            <w:vMerge/>
            <w:tcBorders>
              <w:left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42" w:type="dxa"/>
            <w:tcBorders>
              <w:left w:val="single" w:sz="4" w:space="0" w:color="auto"/>
              <w:right w:val="single" w:sz="4" w:space="0" w:color="auto"/>
            </w:tcBorders>
            <w:vAlign w:val="center"/>
          </w:tcPr>
          <w:p w:rsidR="00B02148" w:rsidRPr="00BC5997" w:rsidRDefault="00B02148" w:rsidP="00B02148">
            <w:pPr>
              <w:spacing w:line="276" w:lineRule="auto"/>
              <w:jc w:val="center"/>
              <w:rPr>
                <w:rFonts w:ascii="Times New Roman" w:hAnsi="Times New Roman" w:cs="Times New Roman"/>
                <w:sz w:val="16"/>
                <w:szCs w:val="16"/>
              </w:rPr>
            </w:pPr>
            <w:r w:rsidRPr="005C322B">
              <w:rPr>
                <w:rFonts w:ascii="Times New Roman" w:hAnsi="Times New Roman" w:cs="Times New Roman"/>
                <w:bCs/>
                <w:sz w:val="16"/>
                <w:szCs w:val="16"/>
              </w:rPr>
              <w:t>Часть №</w:t>
            </w:r>
            <w:r>
              <w:rPr>
                <w:rFonts w:ascii="Times New Roman" w:hAnsi="Times New Roman" w:cs="Times New Roman"/>
                <w:bCs/>
                <w:sz w:val="16"/>
                <w:szCs w:val="16"/>
              </w:rPr>
              <w:t>5</w:t>
            </w:r>
            <w:r w:rsidRPr="005C322B">
              <w:rPr>
                <w:rFonts w:ascii="Times New Roman" w:hAnsi="Times New Roman" w:cs="Times New Roman"/>
                <w:bCs/>
                <w:sz w:val="16"/>
                <w:szCs w:val="16"/>
              </w:rPr>
              <w:t xml:space="preserve"> помещения 8,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right w:val="single" w:sz="4" w:space="0" w:color="auto"/>
            </w:tcBorders>
            <w:vAlign w:val="center"/>
          </w:tcPr>
          <w:p w:rsidR="00B02148" w:rsidRPr="00BC5997" w:rsidRDefault="00B02148" w:rsidP="00B02148">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BC5997">
              <w:rPr>
                <w:rFonts w:ascii="Times New Roman" w:eastAsia="Times New Roman" w:hAnsi="Times New Roman" w:cs="Times New Roman"/>
                <w:spacing w:val="-4"/>
                <w:sz w:val="16"/>
                <w:szCs w:val="16"/>
                <w:lang w:eastAsia="ru-RU"/>
              </w:rPr>
              <w:t xml:space="preserve">реконструкция 2012 год, стены кирпичные, </w:t>
            </w:r>
          </w:p>
          <w:p w:rsidR="00B02148" w:rsidRPr="00BC5997" w:rsidRDefault="00B02148" w:rsidP="00B02148">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BC5997">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B02148" w:rsidRPr="00BC5997" w:rsidRDefault="00B02148" w:rsidP="00B02148">
            <w:pPr>
              <w:spacing w:after="0" w:line="240" w:lineRule="auto"/>
              <w:jc w:val="center"/>
              <w:rPr>
                <w:rFonts w:ascii="Times New Roman" w:eastAsia="Times New Roman" w:hAnsi="Times New Roman" w:cs="Times New Roman"/>
                <w:b/>
                <w:bCs/>
                <w:sz w:val="16"/>
                <w:szCs w:val="16"/>
                <w:lang w:eastAsia="ru-RU"/>
              </w:rPr>
            </w:pPr>
            <w:proofErr w:type="spellStart"/>
            <w:r w:rsidRPr="00BC5997">
              <w:rPr>
                <w:rFonts w:ascii="Times New Roman" w:eastAsia="Times New Roman" w:hAnsi="Times New Roman" w:cs="Times New Roman"/>
                <w:spacing w:val="-4"/>
                <w:sz w:val="16"/>
                <w:szCs w:val="16"/>
                <w:lang w:eastAsia="ru-RU"/>
              </w:rPr>
              <w:t>керамограни</w:t>
            </w:r>
            <w:r>
              <w:rPr>
                <w:rFonts w:ascii="Times New Roman" w:eastAsia="Times New Roman" w:hAnsi="Times New Roman" w:cs="Times New Roman"/>
                <w:spacing w:val="-4"/>
                <w:sz w:val="16"/>
                <w:szCs w:val="16"/>
                <w:lang w:eastAsia="ru-RU"/>
              </w:rPr>
              <w:t>т</w:t>
            </w:r>
            <w:r w:rsidRPr="00BC5997">
              <w:rPr>
                <w:rFonts w:ascii="Times New Roman" w:eastAsia="Times New Roman" w:hAnsi="Times New Roman" w:cs="Times New Roman"/>
                <w:spacing w:val="-4"/>
                <w:sz w:val="16"/>
                <w:szCs w:val="16"/>
                <w:lang w:eastAsia="ru-RU"/>
              </w:rPr>
              <w:t>ная</w:t>
            </w:r>
            <w:proofErr w:type="spellEnd"/>
            <w:r w:rsidRPr="00BC5997">
              <w:rPr>
                <w:rFonts w:ascii="Times New Roman" w:eastAsia="Times New Roman" w:hAnsi="Times New Roman" w:cs="Times New Roman"/>
                <w:spacing w:val="-4"/>
                <w:sz w:val="16"/>
                <w:szCs w:val="16"/>
                <w:lang w:eastAsia="ru-RU"/>
              </w:rPr>
              <w:t xml:space="preserve"> плитка, оконные проемы – стеклопакеты ПВХ, внутренняя отделка- сэндвич панели, </w:t>
            </w:r>
            <w:proofErr w:type="spellStart"/>
            <w:r w:rsidRPr="00BC5997">
              <w:rPr>
                <w:rFonts w:ascii="Times New Roman" w:eastAsia="Times New Roman" w:hAnsi="Times New Roman" w:cs="Times New Roman"/>
                <w:spacing w:val="-4"/>
                <w:sz w:val="16"/>
                <w:szCs w:val="16"/>
                <w:lang w:eastAsia="ru-RU"/>
              </w:rPr>
              <w:t>гипсокартон</w:t>
            </w:r>
            <w:proofErr w:type="spellEnd"/>
            <w:r w:rsidRPr="00BC5997">
              <w:rPr>
                <w:rFonts w:ascii="Times New Roman" w:eastAsia="Times New Roman" w:hAnsi="Times New Roman" w:cs="Times New Roman"/>
                <w:spacing w:val="-4"/>
                <w:sz w:val="16"/>
                <w:szCs w:val="16"/>
                <w:lang w:eastAsia="ru-RU"/>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right w:val="single" w:sz="4" w:space="0" w:color="000000"/>
            </w:tcBorders>
            <w:vAlign w:val="center"/>
          </w:tcPr>
          <w:p w:rsidR="00B02148" w:rsidRPr="000070A2" w:rsidRDefault="00B02148" w:rsidP="00B02148">
            <w:pPr>
              <w:spacing w:line="276"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1412" w:type="dxa"/>
            <w:tcBorders>
              <w:left w:val="single" w:sz="4" w:space="0" w:color="000000"/>
              <w:right w:val="single" w:sz="4" w:space="0" w:color="000000"/>
            </w:tcBorders>
            <w:vAlign w:val="center"/>
          </w:tcPr>
          <w:p w:rsidR="00B02148" w:rsidRPr="000070A2" w:rsidRDefault="00B02148" w:rsidP="00B02148">
            <w:pPr>
              <w:jc w:val="center"/>
              <w:rPr>
                <w:rFonts w:ascii="Times New Roman" w:hAnsi="Times New Roman" w:cs="Times New Roman"/>
                <w:sz w:val="16"/>
                <w:szCs w:val="16"/>
              </w:rPr>
            </w:pPr>
            <w:r w:rsidRPr="000070A2">
              <w:rPr>
                <w:rFonts w:ascii="Times New Roman" w:hAnsi="Times New Roman" w:cs="Times New Roman"/>
                <w:sz w:val="16"/>
                <w:szCs w:val="16"/>
              </w:rPr>
              <w:t>офисное</w:t>
            </w:r>
          </w:p>
        </w:tc>
        <w:tc>
          <w:tcPr>
            <w:tcW w:w="1097" w:type="dxa"/>
            <w:gridSpan w:val="3"/>
            <w:tcBorders>
              <w:left w:val="single" w:sz="4" w:space="0" w:color="000000"/>
              <w:right w:val="single" w:sz="4" w:space="0" w:color="000000"/>
            </w:tcBorders>
            <w:vAlign w:val="center"/>
          </w:tcPr>
          <w:p w:rsidR="00B02148" w:rsidRPr="0033412F"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right w:val="single" w:sz="4" w:space="0" w:color="auto"/>
            </w:tcBorders>
            <w:vAlign w:val="center"/>
          </w:tcPr>
          <w:p w:rsidR="00B02148" w:rsidRPr="005C322B"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val="en-US" w:eastAsia="ru-RU"/>
              </w:rPr>
              <w:t>1 250</w:t>
            </w:r>
            <w:r>
              <w:rPr>
                <w:rFonts w:ascii="Times New Roman" w:eastAsia="Times New Roman" w:hAnsi="Times New Roman" w:cs="Times New Roman"/>
                <w:b/>
                <w:sz w:val="16"/>
                <w:szCs w:val="16"/>
                <w:lang w:eastAsia="ru-RU"/>
              </w:rPr>
              <w:t>,0</w:t>
            </w:r>
          </w:p>
        </w:tc>
        <w:tc>
          <w:tcPr>
            <w:tcW w:w="796" w:type="dxa"/>
            <w:tcBorders>
              <w:left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 месяцев</w:t>
            </w:r>
          </w:p>
        </w:tc>
        <w:tc>
          <w:tcPr>
            <w:tcW w:w="1127" w:type="dxa"/>
            <w:tcBorders>
              <w:left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w:t>
            </w:r>
          </w:p>
        </w:tc>
      </w:tr>
      <w:tr w:rsidR="00B02148" w:rsidRPr="00D44952" w:rsidTr="00957BFB">
        <w:trPr>
          <w:trHeight w:val="20"/>
          <w:jc w:val="center"/>
        </w:trPr>
        <w:tc>
          <w:tcPr>
            <w:tcW w:w="496" w:type="dxa"/>
            <w:vMerge/>
            <w:tcBorders>
              <w:left w:val="single" w:sz="4" w:space="0" w:color="auto"/>
              <w:bottom w:val="single" w:sz="4" w:space="0" w:color="auto"/>
              <w:right w:val="single" w:sz="4" w:space="0" w:color="auto"/>
            </w:tcBorders>
            <w:vAlign w:val="center"/>
          </w:tcPr>
          <w:p w:rsidR="00B02148" w:rsidRPr="00D44952"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3057" w:type="dxa"/>
            <w:gridSpan w:val="4"/>
            <w:tcBorders>
              <w:left w:val="single" w:sz="4" w:space="0" w:color="auto"/>
              <w:bottom w:val="single" w:sz="4" w:space="0" w:color="auto"/>
              <w:right w:val="single" w:sz="4" w:space="0" w:color="auto"/>
            </w:tcBorders>
            <w:vAlign w:val="center"/>
          </w:tcPr>
          <w:p w:rsidR="00B02148" w:rsidRPr="00BC599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№3</w:t>
            </w:r>
          </w:p>
        </w:tc>
        <w:tc>
          <w:tcPr>
            <w:tcW w:w="817" w:type="dxa"/>
            <w:tcBorders>
              <w:left w:val="single" w:sz="4" w:space="0" w:color="auto"/>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12" w:type="dxa"/>
            <w:tcBorders>
              <w:left w:val="single" w:sz="4" w:space="0" w:color="000000"/>
              <w:bottom w:val="single" w:sz="4" w:space="0" w:color="auto"/>
              <w:right w:val="single" w:sz="4" w:space="0" w:color="000000"/>
            </w:tcBorders>
            <w:vAlign w:val="center"/>
          </w:tcPr>
          <w:p w:rsidR="00B02148" w:rsidRPr="00D44952"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B02148" w:rsidRPr="00D44952"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bottom"/>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1 250,00</w:t>
            </w:r>
          </w:p>
        </w:tc>
        <w:tc>
          <w:tcPr>
            <w:tcW w:w="796" w:type="dxa"/>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1127" w:type="dxa"/>
            <w:tcBorders>
              <w:left w:val="single" w:sz="4" w:space="0" w:color="auto"/>
              <w:bottom w:val="single" w:sz="4" w:space="0" w:color="auto"/>
              <w:right w:val="single" w:sz="4" w:space="0" w:color="auto"/>
            </w:tcBorders>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B02148" w:rsidRPr="00C71EC9" w:rsidTr="00957BFB">
        <w:trPr>
          <w:trHeight w:val="20"/>
          <w:jc w:val="center"/>
        </w:trPr>
        <w:tc>
          <w:tcPr>
            <w:tcW w:w="496" w:type="dxa"/>
            <w:vMerge w:val="restart"/>
            <w:tcBorders>
              <w:left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w:t>
            </w:r>
          </w:p>
        </w:tc>
        <w:tc>
          <w:tcPr>
            <w:tcW w:w="9280" w:type="dxa"/>
            <w:gridSpan w:val="12"/>
            <w:tcBorders>
              <w:left w:val="single" w:sz="4" w:space="0" w:color="auto"/>
              <w:bottom w:val="single" w:sz="4" w:space="0" w:color="auto"/>
              <w:right w:val="single" w:sz="4" w:space="0" w:color="auto"/>
            </w:tcBorders>
            <w:vAlign w:val="center"/>
          </w:tcPr>
          <w:p w:rsidR="00B02148" w:rsidRPr="00BC5997" w:rsidRDefault="00B02148" w:rsidP="00B02148">
            <w:pPr>
              <w:spacing w:after="0" w:line="240" w:lineRule="auto"/>
              <w:jc w:val="center"/>
              <w:rPr>
                <w:rFonts w:ascii="Times New Roman" w:eastAsia="Times New Roman" w:hAnsi="Times New Roman" w:cs="Times New Roman"/>
                <w:b/>
                <w:bCs/>
                <w:sz w:val="16"/>
                <w:szCs w:val="16"/>
                <w:lang w:eastAsia="ru-RU"/>
              </w:rPr>
            </w:pPr>
            <w:r w:rsidRPr="00BC5997">
              <w:rPr>
                <w:rFonts w:ascii="Times New Roman" w:eastAsia="Times New Roman" w:hAnsi="Times New Roman" w:cs="Times New Roman"/>
                <w:b/>
                <w:bCs/>
                <w:sz w:val="16"/>
                <w:szCs w:val="16"/>
                <w:lang w:eastAsia="ru-RU"/>
              </w:rPr>
              <w:t xml:space="preserve">Здание опытного завода, </w:t>
            </w:r>
            <w:r>
              <w:rPr>
                <w:rFonts w:ascii="Times New Roman" w:eastAsia="Times New Roman" w:hAnsi="Times New Roman" w:cs="Times New Roman"/>
                <w:b/>
                <w:bCs/>
                <w:sz w:val="16"/>
                <w:szCs w:val="16"/>
                <w:lang w:val="en-US" w:eastAsia="ru-RU"/>
              </w:rPr>
              <w:t>I</w:t>
            </w:r>
            <w:r w:rsidRPr="00BC5997">
              <w:rPr>
                <w:rFonts w:ascii="Times New Roman" w:eastAsia="Times New Roman" w:hAnsi="Times New Roman" w:cs="Times New Roman"/>
                <w:b/>
                <w:bCs/>
                <w:sz w:val="16"/>
                <w:szCs w:val="16"/>
                <w:lang w:eastAsia="ru-RU"/>
              </w:rPr>
              <w:t>I этаж,  расположенное по адресу: Республика Мордовия, г. Саранск, ул. Лодыгина д.3</w:t>
            </w:r>
          </w:p>
        </w:tc>
      </w:tr>
      <w:tr w:rsidR="00B02148" w:rsidRPr="00C71EC9" w:rsidTr="00957BFB">
        <w:trPr>
          <w:trHeight w:val="20"/>
          <w:jc w:val="center"/>
        </w:trPr>
        <w:tc>
          <w:tcPr>
            <w:tcW w:w="496" w:type="dxa"/>
            <w:vMerge/>
            <w:tcBorders>
              <w:left w:val="single" w:sz="4" w:space="0" w:color="auto"/>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p>
        </w:tc>
        <w:tc>
          <w:tcPr>
            <w:tcW w:w="1142" w:type="dxa"/>
            <w:tcBorders>
              <w:left w:val="single" w:sz="4" w:space="0" w:color="auto"/>
              <w:bottom w:val="single" w:sz="4" w:space="0" w:color="auto"/>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Cs/>
                <w:sz w:val="16"/>
                <w:szCs w:val="16"/>
                <w:highlight w:val="yellow"/>
                <w:lang w:eastAsia="ru-RU"/>
              </w:rPr>
            </w:pPr>
            <w:r w:rsidRPr="005C322B">
              <w:rPr>
                <w:rFonts w:ascii="Times New Roman" w:hAnsi="Times New Roman" w:cs="Times New Roman"/>
                <w:bCs/>
                <w:sz w:val="16"/>
                <w:szCs w:val="16"/>
              </w:rPr>
              <w:t>Часть №</w:t>
            </w:r>
            <w:r>
              <w:rPr>
                <w:rFonts w:ascii="Times New Roman" w:hAnsi="Times New Roman" w:cs="Times New Roman"/>
                <w:bCs/>
                <w:sz w:val="16"/>
                <w:szCs w:val="16"/>
              </w:rPr>
              <w:t>7</w:t>
            </w:r>
            <w:r w:rsidRPr="005C322B">
              <w:rPr>
                <w:rFonts w:ascii="Times New Roman" w:hAnsi="Times New Roman" w:cs="Times New Roman"/>
                <w:bCs/>
                <w:sz w:val="16"/>
                <w:szCs w:val="16"/>
              </w:rPr>
              <w:t xml:space="preserve"> помещения </w:t>
            </w:r>
            <w:r>
              <w:rPr>
                <w:rFonts w:ascii="Times New Roman" w:hAnsi="Times New Roman" w:cs="Times New Roman"/>
                <w:bCs/>
                <w:sz w:val="16"/>
                <w:szCs w:val="16"/>
              </w:rPr>
              <w:t>9</w:t>
            </w:r>
            <w:r w:rsidRPr="005C322B">
              <w:rPr>
                <w:rFonts w:ascii="Times New Roman" w:hAnsi="Times New Roman" w:cs="Times New Roman"/>
                <w:bCs/>
                <w:sz w:val="16"/>
                <w:szCs w:val="16"/>
              </w:rPr>
              <w:t>,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Cs/>
                <w:sz w:val="16"/>
                <w:szCs w:val="16"/>
                <w:lang w:eastAsia="ru-RU"/>
              </w:rPr>
            </w:pPr>
            <w:r w:rsidRPr="005C322B">
              <w:rPr>
                <w:rFonts w:ascii="Times New Roman" w:eastAsia="Times New Roman" w:hAnsi="Times New Roman" w:cs="Times New Roman"/>
                <w:bCs/>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rFonts w:ascii="Times New Roman" w:eastAsia="Times New Roman" w:hAnsi="Times New Roman" w:cs="Times New Roman"/>
                <w:bCs/>
                <w:sz w:val="16"/>
                <w:szCs w:val="16"/>
                <w:lang w:eastAsia="ru-RU"/>
              </w:rPr>
              <w:t>керамограни</w:t>
            </w:r>
            <w:r>
              <w:rPr>
                <w:rFonts w:ascii="Times New Roman" w:eastAsia="Times New Roman" w:hAnsi="Times New Roman" w:cs="Times New Roman"/>
                <w:bCs/>
                <w:sz w:val="16"/>
                <w:szCs w:val="16"/>
                <w:lang w:eastAsia="ru-RU"/>
              </w:rPr>
              <w:t>т</w:t>
            </w:r>
            <w:r w:rsidRPr="005C322B">
              <w:rPr>
                <w:rFonts w:ascii="Times New Roman" w:eastAsia="Times New Roman" w:hAnsi="Times New Roman" w:cs="Times New Roman"/>
                <w:bCs/>
                <w:sz w:val="16"/>
                <w:szCs w:val="16"/>
                <w:lang w:eastAsia="ru-RU"/>
              </w:rPr>
              <w:t>ная</w:t>
            </w:r>
            <w:proofErr w:type="spellEnd"/>
            <w:r w:rsidRPr="005C322B">
              <w:rPr>
                <w:rFonts w:ascii="Times New Roman" w:eastAsia="Times New Roman" w:hAnsi="Times New Roman" w:cs="Times New Roman"/>
                <w:bCs/>
                <w:sz w:val="16"/>
                <w:szCs w:val="16"/>
                <w:lang w:eastAsia="ru-RU"/>
              </w:rPr>
              <w:t xml:space="preserve"> плитка, оконные проемы – стеклопакеты ПВХ, внутренняя отделка-</w:t>
            </w:r>
            <w:proofErr w:type="spellStart"/>
            <w:r w:rsidRPr="005C322B">
              <w:rPr>
                <w:rFonts w:ascii="Times New Roman" w:eastAsia="Times New Roman" w:hAnsi="Times New Roman" w:cs="Times New Roman"/>
                <w:bCs/>
                <w:sz w:val="16"/>
                <w:szCs w:val="16"/>
                <w:lang w:eastAsia="ru-RU"/>
              </w:rPr>
              <w:t>гипсок</w:t>
            </w:r>
            <w:r>
              <w:rPr>
                <w:rFonts w:ascii="Times New Roman" w:eastAsia="Times New Roman" w:hAnsi="Times New Roman" w:cs="Times New Roman"/>
                <w:bCs/>
                <w:sz w:val="16"/>
                <w:szCs w:val="16"/>
                <w:lang w:eastAsia="ru-RU"/>
              </w:rPr>
              <w:t>ар</w:t>
            </w:r>
            <w:r w:rsidRPr="005C322B">
              <w:rPr>
                <w:rFonts w:ascii="Times New Roman" w:eastAsia="Times New Roman" w:hAnsi="Times New Roman" w:cs="Times New Roman"/>
                <w:bCs/>
                <w:sz w:val="16"/>
                <w:szCs w:val="16"/>
                <w:lang w:eastAsia="ru-RU"/>
              </w:rPr>
              <w:t>тон</w:t>
            </w:r>
            <w:proofErr w:type="spellEnd"/>
            <w:r w:rsidRPr="005C322B">
              <w:rPr>
                <w:rFonts w:ascii="Times New Roman" w:eastAsia="Times New Roman" w:hAnsi="Times New Roman" w:cs="Times New Roman"/>
                <w:bCs/>
                <w:sz w:val="16"/>
                <w:szCs w:val="16"/>
                <w:lang w:eastAsia="ru-RU"/>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bottom w:val="single" w:sz="4" w:space="0" w:color="auto"/>
              <w:right w:val="single" w:sz="4" w:space="0" w:color="auto"/>
            </w:tcBorders>
            <w:vAlign w:val="center"/>
          </w:tcPr>
          <w:p w:rsidR="00B02148" w:rsidRPr="005C322B"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11 месяцев</w:t>
            </w:r>
          </w:p>
        </w:tc>
        <w:tc>
          <w:tcPr>
            <w:tcW w:w="1127"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w:t>
            </w:r>
          </w:p>
        </w:tc>
      </w:tr>
      <w:tr w:rsidR="00B02148" w:rsidRPr="00D44952" w:rsidTr="00957BFB">
        <w:trPr>
          <w:trHeight w:val="20"/>
          <w:jc w:val="center"/>
        </w:trPr>
        <w:tc>
          <w:tcPr>
            <w:tcW w:w="496" w:type="dxa"/>
            <w:vMerge/>
            <w:tcBorders>
              <w:left w:val="single" w:sz="4" w:space="0" w:color="auto"/>
              <w:bottom w:val="single" w:sz="4" w:space="0" w:color="auto"/>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p>
        </w:tc>
        <w:tc>
          <w:tcPr>
            <w:tcW w:w="3057" w:type="dxa"/>
            <w:gridSpan w:val="4"/>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№4</w:t>
            </w:r>
          </w:p>
        </w:tc>
        <w:tc>
          <w:tcPr>
            <w:tcW w:w="817" w:type="dxa"/>
            <w:tcBorders>
              <w:left w:val="single" w:sz="4" w:space="0" w:color="auto"/>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bottom"/>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w:t>
            </w:r>
          </w:p>
        </w:tc>
        <w:tc>
          <w:tcPr>
            <w:tcW w:w="1127" w:type="dxa"/>
            <w:tcBorders>
              <w:left w:val="single" w:sz="4" w:space="0" w:color="auto"/>
              <w:bottom w:val="single" w:sz="4" w:space="0" w:color="auto"/>
              <w:right w:val="single" w:sz="4" w:space="0" w:color="auto"/>
            </w:tcBorders>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B02148" w:rsidRPr="00D44952" w:rsidTr="00957BFB">
        <w:trPr>
          <w:trHeight w:val="20"/>
          <w:jc w:val="center"/>
        </w:trPr>
        <w:tc>
          <w:tcPr>
            <w:tcW w:w="496" w:type="dxa"/>
            <w:tcBorders>
              <w:left w:val="single" w:sz="4" w:space="0" w:color="auto"/>
              <w:bottom w:val="nil"/>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p>
        </w:tc>
        <w:tc>
          <w:tcPr>
            <w:tcW w:w="9280" w:type="dxa"/>
            <w:gridSpan w:val="12"/>
            <w:tcBorders>
              <w:left w:val="single" w:sz="4" w:space="0" w:color="auto"/>
              <w:bottom w:val="single" w:sz="4" w:space="0" w:color="auto"/>
              <w:right w:val="single" w:sz="4" w:space="0" w:color="auto"/>
            </w:tcBorders>
            <w:vAlign w:val="center"/>
          </w:tcPr>
          <w:p w:rsidR="00B02148" w:rsidRPr="00BC5997" w:rsidRDefault="00B02148" w:rsidP="00B02148">
            <w:pPr>
              <w:spacing w:after="0" w:line="240" w:lineRule="auto"/>
              <w:jc w:val="center"/>
              <w:rPr>
                <w:rFonts w:ascii="Times New Roman" w:eastAsia="Times New Roman" w:hAnsi="Times New Roman" w:cs="Times New Roman"/>
                <w:b/>
                <w:bCs/>
                <w:sz w:val="16"/>
                <w:szCs w:val="16"/>
                <w:lang w:eastAsia="ru-RU"/>
              </w:rPr>
            </w:pPr>
            <w:r w:rsidRPr="00BC5997">
              <w:rPr>
                <w:rFonts w:ascii="Times New Roman" w:eastAsia="Times New Roman" w:hAnsi="Times New Roman" w:cs="Times New Roman"/>
                <w:b/>
                <w:bCs/>
                <w:sz w:val="16"/>
                <w:szCs w:val="16"/>
                <w:lang w:eastAsia="ru-RU"/>
              </w:rPr>
              <w:t xml:space="preserve">Здание опытного завода, </w:t>
            </w:r>
            <w:r>
              <w:rPr>
                <w:rFonts w:ascii="Times New Roman" w:eastAsia="Times New Roman" w:hAnsi="Times New Roman" w:cs="Times New Roman"/>
                <w:b/>
                <w:bCs/>
                <w:sz w:val="16"/>
                <w:szCs w:val="16"/>
                <w:lang w:val="en-US" w:eastAsia="ru-RU"/>
              </w:rPr>
              <w:t>I</w:t>
            </w:r>
            <w:r w:rsidRPr="00BC5997">
              <w:rPr>
                <w:rFonts w:ascii="Times New Roman" w:eastAsia="Times New Roman" w:hAnsi="Times New Roman" w:cs="Times New Roman"/>
                <w:b/>
                <w:bCs/>
                <w:sz w:val="16"/>
                <w:szCs w:val="16"/>
                <w:lang w:eastAsia="ru-RU"/>
              </w:rPr>
              <w:t>I этаж,  расположенное по адресу: Республика Мордовия, г. Саранск, ул. Лодыгина д.3</w:t>
            </w:r>
          </w:p>
        </w:tc>
      </w:tr>
      <w:tr w:rsidR="00B02148" w:rsidRPr="00D44952" w:rsidTr="00957BFB">
        <w:trPr>
          <w:trHeight w:val="20"/>
          <w:jc w:val="center"/>
        </w:trPr>
        <w:tc>
          <w:tcPr>
            <w:tcW w:w="496" w:type="dxa"/>
            <w:tcBorders>
              <w:top w:val="nil"/>
              <w:left w:val="single" w:sz="4" w:space="0" w:color="auto"/>
              <w:bottom w:val="nil"/>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r w:rsidRPr="00AA720D">
              <w:rPr>
                <w:rFonts w:ascii="Times New Roman" w:eastAsia="Times New Roman" w:hAnsi="Times New Roman" w:cs="Times New Roman"/>
                <w:b/>
                <w:bCs/>
                <w:sz w:val="16"/>
                <w:szCs w:val="16"/>
                <w:lang w:eastAsia="ru-RU"/>
              </w:rPr>
              <w:t>5</w:t>
            </w:r>
          </w:p>
        </w:tc>
        <w:tc>
          <w:tcPr>
            <w:tcW w:w="1142" w:type="dxa"/>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sidRPr="005C322B">
              <w:rPr>
                <w:rFonts w:ascii="Times New Roman" w:hAnsi="Times New Roman" w:cs="Times New Roman"/>
                <w:bCs/>
                <w:sz w:val="16"/>
                <w:szCs w:val="16"/>
              </w:rPr>
              <w:t>Часть №</w:t>
            </w:r>
            <w:r w:rsidRPr="006538D2">
              <w:rPr>
                <w:rFonts w:ascii="Times New Roman" w:hAnsi="Times New Roman" w:cs="Times New Roman"/>
                <w:bCs/>
                <w:sz w:val="16"/>
                <w:szCs w:val="16"/>
              </w:rPr>
              <w:t>8</w:t>
            </w:r>
            <w:r w:rsidRPr="005C322B">
              <w:rPr>
                <w:rFonts w:ascii="Times New Roman" w:hAnsi="Times New Roman" w:cs="Times New Roman"/>
                <w:bCs/>
                <w:sz w:val="16"/>
                <w:szCs w:val="16"/>
              </w:rPr>
              <w:t xml:space="preserve"> помещения </w:t>
            </w:r>
            <w:r>
              <w:rPr>
                <w:rFonts w:ascii="Times New Roman" w:hAnsi="Times New Roman" w:cs="Times New Roman"/>
                <w:bCs/>
                <w:sz w:val="16"/>
                <w:szCs w:val="16"/>
              </w:rPr>
              <w:t>9</w:t>
            </w:r>
            <w:r w:rsidRPr="005C322B">
              <w:rPr>
                <w:rFonts w:ascii="Times New Roman" w:hAnsi="Times New Roman" w:cs="Times New Roman"/>
                <w:bCs/>
                <w:sz w:val="16"/>
                <w:szCs w:val="16"/>
              </w:rPr>
              <w:t>,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sidRPr="005C322B">
              <w:rPr>
                <w:rFonts w:ascii="Times New Roman" w:eastAsia="Times New Roman" w:hAnsi="Times New Roman" w:cs="Times New Roman"/>
                <w:bCs/>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rFonts w:ascii="Times New Roman" w:eastAsia="Times New Roman" w:hAnsi="Times New Roman" w:cs="Times New Roman"/>
                <w:bCs/>
                <w:sz w:val="16"/>
                <w:szCs w:val="16"/>
                <w:lang w:eastAsia="ru-RU"/>
              </w:rPr>
              <w:t>керамограни</w:t>
            </w:r>
            <w:r>
              <w:rPr>
                <w:rFonts w:ascii="Times New Roman" w:eastAsia="Times New Roman" w:hAnsi="Times New Roman" w:cs="Times New Roman"/>
                <w:bCs/>
                <w:sz w:val="16"/>
                <w:szCs w:val="16"/>
                <w:lang w:eastAsia="ru-RU"/>
              </w:rPr>
              <w:t>т</w:t>
            </w:r>
            <w:r w:rsidRPr="005C322B">
              <w:rPr>
                <w:rFonts w:ascii="Times New Roman" w:eastAsia="Times New Roman" w:hAnsi="Times New Roman" w:cs="Times New Roman"/>
                <w:bCs/>
                <w:sz w:val="16"/>
                <w:szCs w:val="16"/>
                <w:lang w:eastAsia="ru-RU"/>
              </w:rPr>
              <w:t>ная</w:t>
            </w:r>
            <w:proofErr w:type="spellEnd"/>
            <w:r w:rsidRPr="005C322B">
              <w:rPr>
                <w:rFonts w:ascii="Times New Roman" w:eastAsia="Times New Roman" w:hAnsi="Times New Roman" w:cs="Times New Roman"/>
                <w:bCs/>
                <w:sz w:val="16"/>
                <w:szCs w:val="16"/>
                <w:lang w:eastAsia="ru-RU"/>
              </w:rPr>
              <w:t xml:space="preserve"> плитка, оконные проемы – стеклопакеты ПВХ, внутренняя отделка-</w:t>
            </w:r>
            <w:proofErr w:type="spellStart"/>
            <w:r w:rsidRPr="005C322B">
              <w:rPr>
                <w:rFonts w:ascii="Times New Roman" w:eastAsia="Times New Roman" w:hAnsi="Times New Roman" w:cs="Times New Roman"/>
                <w:bCs/>
                <w:sz w:val="16"/>
                <w:szCs w:val="16"/>
                <w:lang w:eastAsia="ru-RU"/>
              </w:rPr>
              <w:t>гипсок</w:t>
            </w:r>
            <w:r>
              <w:rPr>
                <w:rFonts w:ascii="Times New Roman" w:eastAsia="Times New Roman" w:hAnsi="Times New Roman" w:cs="Times New Roman"/>
                <w:bCs/>
                <w:sz w:val="16"/>
                <w:szCs w:val="16"/>
                <w:lang w:eastAsia="ru-RU"/>
              </w:rPr>
              <w:t>ар</w:t>
            </w:r>
            <w:r w:rsidRPr="005C322B">
              <w:rPr>
                <w:rFonts w:ascii="Times New Roman" w:eastAsia="Times New Roman" w:hAnsi="Times New Roman" w:cs="Times New Roman"/>
                <w:bCs/>
                <w:sz w:val="16"/>
                <w:szCs w:val="16"/>
                <w:lang w:eastAsia="ru-RU"/>
              </w:rPr>
              <w:t>тон</w:t>
            </w:r>
            <w:proofErr w:type="spellEnd"/>
            <w:r w:rsidRPr="005C322B">
              <w:rPr>
                <w:rFonts w:ascii="Times New Roman" w:eastAsia="Times New Roman" w:hAnsi="Times New Roman" w:cs="Times New Roman"/>
                <w:bCs/>
                <w:sz w:val="16"/>
                <w:szCs w:val="16"/>
                <w:lang w:eastAsia="ru-RU"/>
              </w:rPr>
              <w:t xml:space="preserve">, оклейка обоями, окраска, отопление автономное, водоснабжение центральное, </w:t>
            </w:r>
            <w:r w:rsidRPr="005C322B">
              <w:rPr>
                <w:rFonts w:ascii="Times New Roman" w:eastAsia="Times New Roman" w:hAnsi="Times New Roman" w:cs="Times New Roman"/>
                <w:bCs/>
                <w:sz w:val="16"/>
                <w:szCs w:val="16"/>
                <w:lang w:eastAsia="ru-RU"/>
              </w:rPr>
              <w:lastRenderedPageBreak/>
              <w:t>канализация центральная</w:t>
            </w:r>
          </w:p>
        </w:tc>
        <w:tc>
          <w:tcPr>
            <w:tcW w:w="817" w:type="dxa"/>
            <w:tcBorders>
              <w:left w:val="single" w:sz="4" w:space="0" w:color="auto"/>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lastRenderedPageBreak/>
              <w:t>5,0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bottom w:val="single" w:sz="4" w:space="0" w:color="auto"/>
              <w:right w:val="single" w:sz="4" w:space="0" w:color="auto"/>
            </w:tcBorders>
            <w:vAlign w:val="center"/>
          </w:tcPr>
          <w:p w:rsidR="00B02148" w:rsidRPr="005C322B"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11 месяцев</w:t>
            </w:r>
          </w:p>
        </w:tc>
        <w:tc>
          <w:tcPr>
            <w:tcW w:w="1127"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w:t>
            </w:r>
          </w:p>
        </w:tc>
      </w:tr>
      <w:tr w:rsidR="00B02148" w:rsidRPr="00D44952" w:rsidTr="00957BFB">
        <w:trPr>
          <w:trHeight w:val="20"/>
          <w:jc w:val="center"/>
        </w:trPr>
        <w:tc>
          <w:tcPr>
            <w:tcW w:w="496" w:type="dxa"/>
            <w:tcBorders>
              <w:top w:val="nil"/>
              <w:left w:val="single" w:sz="4" w:space="0" w:color="auto"/>
              <w:bottom w:val="single" w:sz="4" w:space="0" w:color="auto"/>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p>
        </w:tc>
        <w:tc>
          <w:tcPr>
            <w:tcW w:w="3057" w:type="dxa"/>
            <w:gridSpan w:val="4"/>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№5</w:t>
            </w:r>
          </w:p>
        </w:tc>
        <w:tc>
          <w:tcPr>
            <w:tcW w:w="817" w:type="dxa"/>
            <w:tcBorders>
              <w:left w:val="single" w:sz="4" w:space="0" w:color="auto"/>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bottom"/>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27" w:type="dxa"/>
            <w:tcBorders>
              <w:left w:val="single" w:sz="4" w:space="0" w:color="auto"/>
              <w:bottom w:val="single" w:sz="4" w:space="0" w:color="auto"/>
              <w:right w:val="single" w:sz="4" w:space="0" w:color="auto"/>
            </w:tcBorders>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B02148" w:rsidRPr="00D44952" w:rsidTr="00957BFB">
        <w:trPr>
          <w:trHeight w:val="20"/>
          <w:jc w:val="center"/>
        </w:trPr>
        <w:tc>
          <w:tcPr>
            <w:tcW w:w="496" w:type="dxa"/>
            <w:tcBorders>
              <w:left w:val="single" w:sz="4" w:space="0" w:color="auto"/>
              <w:bottom w:val="nil"/>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p>
        </w:tc>
        <w:tc>
          <w:tcPr>
            <w:tcW w:w="9280" w:type="dxa"/>
            <w:gridSpan w:val="12"/>
            <w:tcBorders>
              <w:left w:val="single" w:sz="4" w:space="0" w:color="auto"/>
              <w:bottom w:val="single" w:sz="4" w:space="0" w:color="auto"/>
              <w:right w:val="single" w:sz="4" w:space="0" w:color="auto"/>
            </w:tcBorders>
            <w:vAlign w:val="center"/>
          </w:tcPr>
          <w:p w:rsidR="00B02148" w:rsidRPr="00BC5997" w:rsidRDefault="00B02148" w:rsidP="00B02148">
            <w:pPr>
              <w:spacing w:after="0" w:line="240" w:lineRule="auto"/>
              <w:jc w:val="center"/>
              <w:rPr>
                <w:rFonts w:ascii="Times New Roman" w:eastAsia="Times New Roman" w:hAnsi="Times New Roman" w:cs="Times New Roman"/>
                <w:b/>
                <w:bCs/>
                <w:sz w:val="16"/>
                <w:szCs w:val="16"/>
                <w:lang w:eastAsia="ru-RU"/>
              </w:rPr>
            </w:pPr>
            <w:r w:rsidRPr="00BC5997">
              <w:rPr>
                <w:rFonts w:ascii="Times New Roman" w:eastAsia="Times New Roman" w:hAnsi="Times New Roman" w:cs="Times New Roman"/>
                <w:b/>
                <w:bCs/>
                <w:sz w:val="16"/>
                <w:szCs w:val="16"/>
                <w:lang w:eastAsia="ru-RU"/>
              </w:rPr>
              <w:t xml:space="preserve">Здание опытного завода, </w:t>
            </w:r>
            <w:r>
              <w:rPr>
                <w:rFonts w:ascii="Times New Roman" w:eastAsia="Times New Roman" w:hAnsi="Times New Roman" w:cs="Times New Roman"/>
                <w:b/>
                <w:bCs/>
                <w:sz w:val="16"/>
                <w:szCs w:val="16"/>
                <w:lang w:val="en-US" w:eastAsia="ru-RU"/>
              </w:rPr>
              <w:t>I</w:t>
            </w:r>
            <w:r w:rsidRPr="00BC5997">
              <w:rPr>
                <w:rFonts w:ascii="Times New Roman" w:eastAsia="Times New Roman" w:hAnsi="Times New Roman" w:cs="Times New Roman"/>
                <w:b/>
                <w:bCs/>
                <w:sz w:val="16"/>
                <w:szCs w:val="16"/>
                <w:lang w:eastAsia="ru-RU"/>
              </w:rPr>
              <w:t>I этаж,  расположенное по адресу: Республика Мордовия, г. Саранск, ул. Лодыгина д.3</w:t>
            </w:r>
          </w:p>
        </w:tc>
      </w:tr>
      <w:tr w:rsidR="00B02148" w:rsidRPr="00D44952" w:rsidTr="00957BFB">
        <w:trPr>
          <w:trHeight w:val="20"/>
          <w:jc w:val="center"/>
        </w:trPr>
        <w:tc>
          <w:tcPr>
            <w:tcW w:w="496" w:type="dxa"/>
            <w:tcBorders>
              <w:top w:val="nil"/>
              <w:left w:val="single" w:sz="4" w:space="0" w:color="auto"/>
              <w:bottom w:val="nil"/>
              <w:right w:val="single" w:sz="4" w:space="0" w:color="auto"/>
            </w:tcBorders>
            <w:vAlign w:val="center"/>
          </w:tcPr>
          <w:p w:rsidR="00B02148" w:rsidRPr="00CB20C9" w:rsidRDefault="00B02148" w:rsidP="00B02148">
            <w:pPr>
              <w:spacing w:after="0" w:line="240" w:lineRule="auto"/>
              <w:jc w:val="center"/>
              <w:rPr>
                <w:rFonts w:ascii="Times New Roman" w:eastAsia="Times New Roman" w:hAnsi="Times New Roman" w:cs="Times New Roman"/>
                <w:b/>
                <w:bCs/>
                <w:sz w:val="16"/>
                <w:szCs w:val="16"/>
                <w:lang w:val="en-US" w:eastAsia="ru-RU"/>
              </w:rPr>
            </w:pPr>
            <w:r w:rsidRPr="00CB20C9">
              <w:rPr>
                <w:rFonts w:ascii="Times New Roman" w:eastAsia="Times New Roman" w:hAnsi="Times New Roman" w:cs="Times New Roman"/>
                <w:b/>
                <w:bCs/>
                <w:sz w:val="16"/>
                <w:szCs w:val="16"/>
                <w:lang w:val="en-US" w:eastAsia="ru-RU"/>
              </w:rPr>
              <w:t>6</w:t>
            </w:r>
          </w:p>
        </w:tc>
        <w:tc>
          <w:tcPr>
            <w:tcW w:w="1142" w:type="dxa"/>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sidRPr="005C322B">
              <w:rPr>
                <w:rFonts w:ascii="Times New Roman" w:hAnsi="Times New Roman" w:cs="Times New Roman"/>
                <w:bCs/>
                <w:sz w:val="16"/>
                <w:szCs w:val="16"/>
              </w:rPr>
              <w:t>Часть №</w:t>
            </w:r>
            <w:r>
              <w:rPr>
                <w:rFonts w:ascii="Times New Roman" w:hAnsi="Times New Roman" w:cs="Times New Roman"/>
                <w:bCs/>
                <w:sz w:val="16"/>
                <w:szCs w:val="16"/>
              </w:rPr>
              <w:t>10</w:t>
            </w:r>
            <w:r w:rsidRPr="005C322B">
              <w:rPr>
                <w:rFonts w:ascii="Times New Roman" w:hAnsi="Times New Roman" w:cs="Times New Roman"/>
                <w:bCs/>
                <w:sz w:val="16"/>
                <w:szCs w:val="16"/>
              </w:rPr>
              <w:t xml:space="preserve"> помещения </w:t>
            </w:r>
            <w:r>
              <w:rPr>
                <w:rFonts w:ascii="Times New Roman" w:hAnsi="Times New Roman" w:cs="Times New Roman"/>
                <w:bCs/>
                <w:sz w:val="16"/>
                <w:szCs w:val="16"/>
              </w:rPr>
              <w:t>9</w:t>
            </w:r>
            <w:r w:rsidRPr="005C322B">
              <w:rPr>
                <w:rFonts w:ascii="Times New Roman" w:hAnsi="Times New Roman" w:cs="Times New Roman"/>
                <w:bCs/>
                <w:sz w:val="16"/>
                <w:szCs w:val="16"/>
              </w:rPr>
              <w:t>,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sidRPr="005C322B">
              <w:rPr>
                <w:rFonts w:ascii="Times New Roman" w:eastAsia="Times New Roman" w:hAnsi="Times New Roman" w:cs="Times New Roman"/>
                <w:bCs/>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rFonts w:ascii="Times New Roman" w:eastAsia="Times New Roman" w:hAnsi="Times New Roman" w:cs="Times New Roman"/>
                <w:bCs/>
                <w:sz w:val="16"/>
                <w:szCs w:val="16"/>
                <w:lang w:eastAsia="ru-RU"/>
              </w:rPr>
              <w:t>керамограни</w:t>
            </w:r>
            <w:r>
              <w:rPr>
                <w:rFonts w:ascii="Times New Roman" w:eastAsia="Times New Roman" w:hAnsi="Times New Roman" w:cs="Times New Roman"/>
                <w:bCs/>
                <w:sz w:val="16"/>
                <w:szCs w:val="16"/>
                <w:lang w:eastAsia="ru-RU"/>
              </w:rPr>
              <w:t>т</w:t>
            </w:r>
            <w:r w:rsidRPr="005C322B">
              <w:rPr>
                <w:rFonts w:ascii="Times New Roman" w:eastAsia="Times New Roman" w:hAnsi="Times New Roman" w:cs="Times New Roman"/>
                <w:bCs/>
                <w:sz w:val="16"/>
                <w:szCs w:val="16"/>
                <w:lang w:eastAsia="ru-RU"/>
              </w:rPr>
              <w:t>ная</w:t>
            </w:r>
            <w:proofErr w:type="spellEnd"/>
            <w:r w:rsidRPr="005C322B">
              <w:rPr>
                <w:rFonts w:ascii="Times New Roman" w:eastAsia="Times New Roman" w:hAnsi="Times New Roman" w:cs="Times New Roman"/>
                <w:bCs/>
                <w:sz w:val="16"/>
                <w:szCs w:val="16"/>
                <w:lang w:eastAsia="ru-RU"/>
              </w:rPr>
              <w:t xml:space="preserve"> плитка, оконные проемы – стеклопакеты ПВХ, внутренняя отделка-</w:t>
            </w:r>
            <w:proofErr w:type="spellStart"/>
            <w:r w:rsidRPr="005C322B">
              <w:rPr>
                <w:rFonts w:ascii="Times New Roman" w:eastAsia="Times New Roman" w:hAnsi="Times New Roman" w:cs="Times New Roman"/>
                <w:bCs/>
                <w:sz w:val="16"/>
                <w:szCs w:val="16"/>
                <w:lang w:eastAsia="ru-RU"/>
              </w:rPr>
              <w:t>гипсок</w:t>
            </w:r>
            <w:r>
              <w:rPr>
                <w:rFonts w:ascii="Times New Roman" w:eastAsia="Times New Roman" w:hAnsi="Times New Roman" w:cs="Times New Roman"/>
                <w:bCs/>
                <w:sz w:val="16"/>
                <w:szCs w:val="16"/>
                <w:lang w:eastAsia="ru-RU"/>
              </w:rPr>
              <w:t>ар</w:t>
            </w:r>
            <w:r w:rsidRPr="005C322B">
              <w:rPr>
                <w:rFonts w:ascii="Times New Roman" w:eastAsia="Times New Roman" w:hAnsi="Times New Roman" w:cs="Times New Roman"/>
                <w:bCs/>
                <w:sz w:val="16"/>
                <w:szCs w:val="16"/>
                <w:lang w:eastAsia="ru-RU"/>
              </w:rPr>
              <w:t>тон</w:t>
            </w:r>
            <w:proofErr w:type="spellEnd"/>
            <w:r w:rsidRPr="005C322B">
              <w:rPr>
                <w:rFonts w:ascii="Times New Roman" w:eastAsia="Times New Roman" w:hAnsi="Times New Roman" w:cs="Times New Roman"/>
                <w:bCs/>
                <w:sz w:val="16"/>
                <w:szCs w:val="16"/>
                <w:lang w:eastAsia="ru-RU"/>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bottom w:val="single" w:sz="4" w:space="0" w:color="auto"/>
              <w:right w:val="single" w:sz="4" w:space="0" w:color="auto"/>
            </w:tcBorders>
            <w:vAlign w:val="center"/>
          </w:tcPr>
          <w:p w:rsidR="00B02148" w:rsidRPr="005C322B"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11 месяцев</w:t>
            </w:r>
          </w:p>
        </w:tc>
        <w:tc>
          <w:tcPr>
            <w:tcW w:w="1127"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w:t>
            </w:r>
          </w:p>
        </w:tc>
      </w:tr>
      <w:tr w:rsidR="00B02148" w:rsidRPr="00D44952" w:rsidTr="00957BFB">
        <w:trPr>
          <w:trHeight w:val="20"/>
          <w:jc w:val="center"/>
        </w:trPr>
        <w:tc>
          <w:tcPr>
            <w:tcW w:w="496" w:type="dxa"/>
            <w:tcBorders>
              <w:top w:val="nil"/>
              <w:left w:val="single" w:sz="4" w:space="0" w:color="auto"/>
              <w:bottom w:val="single" w:sz="4" w:space="0" w:color="auto"/>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p>
        </w:tc>
        <w:tc>
          <w:tcPr>
            <w:tcW w:w="3057" w:type="dxa"/>
            <w:gridSpan w:val="4"/>
            <w:tcBorders>
              <w:left w:val="single" w:sz="4" w:space="0" w:color="auto"/>
              <w:bottom w:val="single" w:sz="4" w:space="0" w:color="auto"/>
              <w:right w:val="single" w:sz="4" w:space="0" w:color="auto"/>
            </w:tcBorders>
            <w:vAlign w:val="center"/>
          </w:tcPr>
          <w:p w:rsidR="00B02148" w:rsidRPr="00CB20C9" w:rsidRDefault="00B02148" w:rsidP="00B02148">
            <w:pPr>
              <w:spacing w:after="0" w:line="240" w:lineRule="auto"/>
              <w:jc w:val="center"/>
              <w:rPr>
                <w:rFonts w:ascii="Times New Roman" w:eastAsia="Times New Roman" w:hAnsi="Times New Roman" w:cs="Times New Roman"/>
                <w:b/>
                <w:bCs/>
                <w:sz w:val="16"/>
                <w:szCs w:val="16"/>
                <w:lang w:val="en-US" w:eastAsia="ru-RU"/>
              </w:rPr>
            </w:pPr>
            <w:r>
              <w:rPr>
                <w:rFonts w:ascii="Times New Roman" w:eastAsia="Times New Roman" w:hAnsi="Times New Roman" w:cs="Times New Roman"/>
                <w:b/>
                <w:bCs/>
                <w:sz w:val="16"/>
                <w:szCs w:val="16"/>
                <w:lang w:eastAsia="ru-RU"/>
              </w:rPr>
              <w:t>Итого по лоту №6</w:t>
            </w:r>
          </w:p>
        </w:tc>
        <w:tc>
          <w:tcPr>
            <w:tcW w:w="817" w:type="dxa"/>
            <w:tcBorders>
              <w:left w:val="single" w:sz="4" w:space="0" w:color="auto"/>
              <w:bottom w:val="single" w:sz="4" w:space="0" w:color="auto"/>
              <w:right w:val="single" w:sz="4" w:space="0" w:color="000000"/>
            </w:tcBorders>
            <w:vAlign w:val="center"/>
          </w:tcPr>
          <w:p w:rsidR="00B02148" w:rsidRPr="00CB20C9"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val="en-US" w:eastAsia="ru-RU"/>
              </w:rPr>
              <w:t>5</w:t>
            </w:r>
            <w:r>
              <w:rPr>
                <w:rFonts w:ascii="Times New Roman" w:eastAsia="Times New Roman" w:hAnsi="Times New Roman" w:cs="Times New Roman"/>
                <w:b/>
                <w:sz w:val="16"/>
                <w:szCs w:val="16"/>
                <w:lang w:eastAsia="ru-RU"/>
              </w:rPr>
              <w:t>,0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bottom"/>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27" w:type="dxa"/>
            <w:tcBorders>
              <w:left w:val="single" w:sz="4" w:space="0" w:color="auto"/>
              <w:bottom w:val="single" w:sz="4" w:space="0" w:color="auto"/>
              <w:right w:val="single" w:sz="4" w:space="0" w:color="auto"/>
            </w:tcBorders>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B02148" w:rsidRPr="00D44952" w:rsidTr="00957BFB">
        <w:trPr>
          <w:trHeight w:val="20"/>
          <w:jc w:val="center"/>
        </w:trPr>
        <w:tc>
          <w:tcPr>
            <w:tcW w:w="496" w:type="dxa"/>
            <w:tcBorders>
              <w:left w:val="single" w:sz="4" w:space="0" w:color="auto"/>
              <w:bottom w:val="nil"/>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p>
        </w:tc>
        <w:tc>
          <w:tcPr>
            <w:tcW w:w="9280" w:type="dxa"/>
            <w:gridSpan w:val="12"/>
            <w:tcBorders>
              <w:left w:val="single" w:sz="4" w:space="0" w:color="auto"/>
              <w:bottom w:val="single" w:sz="4" w:space="0" w:color="auto"/>
              <w:right w:val="single" w:sz="4" w:space="0" w:color="auto"/>
            </w:tcBorders>
            <w:vAlign w:val="center"/>
          </w:tcPr>
          <w:p w:rsidR="00B02148" w:rsidRPr="00BC5997" w:rsidRDefault="00B02148" w:rsidP="00B02148">
            <w:pPr>
              <w:spacing w:after="0" w:line="240" w:lineRule="auto"/>
              <w:jc w:val="center"/>
              <w:rPr>
                <w:rFonts w:ascii="Times New Roman" w:eastAsia="Times New Roman" w:hAnsi="Times New Roman" w:cs="Times New Roman"/>
                <w:b/>
                <w:bCs/>
                <w:sz w:val="16"/>
                <w:szCs w:val="16"/>
                <w:lang w:eastAsia="ru-RU"/>
              </w:rPr>
            </w:pPr>
            <w:r w:rsidRPr="00BC5997">
              <w:rPr>
                <w:rFonts w:ascii="Times New Roman" w:eastAsia="Times New Roman" w:hAnsi="Times New Roman" w:cs="Times New Roman"/>
                <w:b/>
                <w:bCs/>
                <w:sz w:val="16"/>
                <w:szCs w:val="16"/>
                <w:lang w:eastAsia="ru-RU"/>
              </w:rPr>
              <w:t xml:space="preserve">Здание опытного завода, </w:t>
            </w:r>
            <w:r>
              <w:rPr>
                <w:rFonts w:ascii="Times New Roman" w:eastAsia="Times New Roman" w:hAnsi="Times New Roman" w:cs="Times New Roman"/>
                <w:b/>
                <w:bCs/>
                <w:sz w:val="16"/>
                <w:szCs w:val="16"/>
                <w:lang w:val="en-US" w:eastAsia="ru-RU"/>
              </w:rPr>
              <w:t>I</w:t>
            </w:r>
            <w:r w:rsidRPr="00BC5997">
              <w:rPr>
                <w:rFonts w:ascii="Times New Roman" w:eastAsia="Times New Roman" w:hAnsi="Times New Roman" w:cs="Times New Roman"/>
                <w:b/>
                <w:bCs/>
                <w:sz w:val="16"/>
                <w:szCs w:val="16"/>
                <w:lang w:eastAsia="ru-RU"/>
              </w:rPr>
              <w:t>I этаж,  расположенное по адресу: Республика Мордовия, г. Саранск, ул. Лодыгина д.3</w:t>
            </w:r>
          </w:p>
        </w:tc>
      </w:tr>
      <w:tr w:rsidR="00B02148" w:rsidRPr="00D44952" w:rsidTr="00957BFB">
        <w:trPr>
          <w:trHeight w:val="20"/>
          <w:jc w:val="center"/>
        </w:trPr>
        <w:tc>
          <w:tcPr>
            <w:tcW w:w="496" w:type="dxa"/>
            <w:tcBorders>
              <w:top w:val="nil"/>
              <w:left w:val="single" w:sz="4" w:space="0" w:color="auto"/>
              <w:bottom w:val="nil"/>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r w:rsidRPr="00CB20C9">
              <w:rPr>
                <w:rFonts w:ascii="Times New Roman" w:eastAsia="Times New Roman" w:hAnsi="Times New Roman" w:cs="Times New Roman"/>
                <w:b/>
                <w:bCs/>
                <w:sz w:val="16"/>
                <w:szCs w:val="16"/>
                <w:lang w:eastAsia="ru-RU"/>
              </w:rPr>
              <w:t>7</w:t>
            </w:r>
          </w:p>
        </w:tc>
        <w:tc>
          <w:tcPr>
            <w:tcW w:w="1142" w:type="dxa"/>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sidRPr="005C322B">
              <w:rPr>
                <w:rFonts w:ascii="Times New Roman" w:hAnsi="Times New Roman" w:cs="Times New Roman"/>
                <w:bCs/>
                <w:sz w:val="16"/>
                <w:szCs w:val="16"/>
              </w:rPr>
              <w:t>Часть №</w:t>
            </w:r>
            <w:r>
              <w:rPr>
                <w:rFonts w:ascii="Times New Roman" w:hAnsi="Times New Roman" w:cs="Times New Roman"/>
                <w:bCs/>
                <w:sz w:val="16"/>
                <w:szCs w:val="16"/>
              </w:rPr>
              <w:t>11</w:t>
            </w:r>
            <w:r w:rsidRPr="005C322B">
              <w:rPr>
                <w:rFonts w:ascii="Times New Roman" w:hAnsi="Times New Roman" w:cs="Times New Roman"/>
                <w:bCs/>
                <w:sz w:val="16"/>
                <w:szCs w:val="16"/>
              </w:rPr>
              <w:t xml:space="preserve"> помещения </w:t>
            </w:r>
            <w:r>
              <w:rPr>
                <w:rFonts w:ascii="Times New Roman" w:hAnsi="Times New Roman" w:cs="Times New Roman"/>
                <w:bCs/>
                <w:sz w:val="16"/>
                <w:szCs w:val="16"/>
              </w:rPr>
              <w:t>9</w:t>
            </w:r>
            <w:r w:rsidRPr="005C322B">
              <w:rPr>
                <w:rFonts w:ascii="Times New Roman" w:hAnsi="Times New Roman" w:cs="Times New Roman"/>
                <w:bCs/>
                <w:sz w:val="16"/>
                <w:szCs w:val="16"/>
              </w:rPr>
              <w:t>,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sidRPr="005C322B">
              <w:rPr>
                <w:rFonts w:ascii="Times New Roman" w:eastAsia="Times New Roman" w:hAnsi="Times New Roman" w:cs="Times New Roman"/>
                <w:bCs/>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rFonts w:ascii="Times New Roman" w:eastAsia="Times New Roman" w:hAnsi="Times New Roman" w:cs="Times New Roman"/>
                <w:bCs/>
                <w:sz w:val="16"/>
                <w:szCs w:val="16"/>
                <w:lang w:eastAsia="ru-RU"/>
              </w:rPr>
              <w:t>керамограни</w:t>
            </w:r>
            <w:r>
              <w:rPr>
                <w:rFonts w:ascii="Times New Roman" w:eastAsia="Times New Roman" w:hAnsi="Times New Roman" w:cs="Times New Roman"/>
                <w:bCs/>
                <w:sz w:val="16"/>
                <w:szCs w:val="16"/>
                <w:lang w:eastAsia="ru-RU"/>
              </w:rPr>
              <w:t>т</w:t>
            </w:r>
            <w:r w:rsidRPr="005C322B">
              <w:rPr>
                <w:rFonts w:ascii="Times New Roman" w:eastAsia="Times New Roman" w:hAnsi="Times New Roman" w:cs="Times New Roman"/>
                <w:bCs/>
                <w:sz w:val="16"/>
                <w:szCs w:val="16"/>
                <w:lang w:eastAsia="ru-RU"/>
              </w:rPr>
              <w:t>ная</w:t>
            </w:r>
            <w:proofErr w:type="spellEnd"/>
            <w:r w:rsidRPr="005C322B">
              <w:rPr>
                <w:rFonts w:ascii="Times New Roman" w:eastAsia="Times New Roman" w:hAnsi="Times New Roman" w:cs="Times New Roman"/>
                <w:bCs/>
                <w:sz w:val="16"/>
                <w:szCs w:val="16"/>
                <w:lang w:eastAsia="ru-RU"/>
              </w:rPr>
              <w:t xml:space="preserve"> плитка, оконные проемы – стеклопакеты ПВХ, внутренняя отделка-</w:t>
            </w:r>
            <w:proofErr w:type="spellStart"/>
            <w:r w:rsidRPr="005C322B">
              <w:rPr>
                <w:rFonts w:ascii="Times New Roman" w:eastAsia="Times New Roman" w:hAnsi="Times New Roman" w:cs="Times New Roman"/>
                <w:bCs/>
                <w:sz w:val="16"/>
                <w:szCs w:val="16"/>
                <w:lang w:eastAsia="ru-RU"/>
              </w:rPr>
              <w:t>гипсок</w:t>
            </w:r>
            <w:r>
              <w:rPr>
                <w:rFonts w:ascii="Times New Roman" w:eastAsia="Times New Roman" w:hAnsi="Times New Roman" w:cs="Times New Roman"/>
                <w:bCs/>
                <w:sz w:val="16"/>
                <w:szCs w:val="16"/>
                <w:lang w:eastAsia="ru-RU"/>
              </w:rPr>
              <w:t>ар</w:t>
            </w:r>
            <w:r w:rsidRPr="005C322B">
              <w:rPr>
                <w:rFonts w:ascii="Times New Roman" w:eastAsia="Times New Roman" w:hAnsi="Times New Roman" w:cs="Times New Roman"/>
                <w:bCs/>
                <w:sz w:val="16"/>
                <w:szCs w:val="16"/>
                <w:lang w:eastAsia="ru-RU"/>
              </w:rPr>
              <w:t>тон</w:t>
            </w:r>
            <w:proofErr w:type="spellEnd"/>
            <w:r w:rsidRPr="005C322B">
              <w:rPr>
                <w:rFonts w:ascii="Times New Roman" w:eastAsia="Times New Roman" w:hAnsi="Times New Roman" w:cs="Times New Roman"/>
                <w:bCs/>
                <w:sz w:val="16"/>
                <w:szCs w:val="16"/>
                <w:lang w:eastAsia="ru-RU"/>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bottom w:val="single" w:sz="4" w:space="0" w:color="auto"/>
              <w:right w:val="single" w:sz="4" w:space="0" w:color="auto"/>
            </w:tcBorders>
            <w:vAlign w:val="center"/>
          </w:tcPr>
          <w:p w:rsidR="00B02148" w:rsidRPr="005C322B"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11 месяцев</w:t>
            </w:r>
          </w:p>
        </w:tc>
        <w:tc>
          <w:tcPr>
            <w:tcW w:w="1127"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w:t>
            </w:r>
          </w:p>
        </w:tc>
      </w:tr>
      <w:tr w:rsidR="00B02148" w:rsidRPr="00D44952" w:rsidTr="00957BFB">
        <w:trPr>
          <w:trHeight w:val="20"/>
          <w:jc w:val="center"/>
        </w:trPr>
        <w:tc>
          <w:tcPr>
            <w:tcW w:w="496" w:type="dxa"/>
            <w:tcBorders>
              <w:top w:val="nil"/>
              <w:left w:val="single" w:sz="4" w:space="0" w:color="auto"/>
              <w:bottom w:val="single" w:sz="4" w:space="0" w:color="auto"/>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p>
        </w:tc>
        <w:tc>
          <w:tcPr>
            <w:tcW w:w="3057" w:type="dxa"/>
            <w:gridSpan w:val="4"/>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№7</w:t>
            </w:r>
          </w:p>
        </w:tc>
        <w:tc>
          <w:tcPr>
            <w:tcW w:w="817" w:type="dxa"/>
            <w:tcBorders>
              <w:left w:val="single" w:sz="4" w:space="0" w:color="auto"/>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bottom"/>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27" w:type="dxa"/>
            <w:tcBorders>
              <w:left w:val="single" w:sz="4" w:space="0" w:color="auto"/>
              <w:bottom w:val="single" w:sz="4" w:space="0" w:color="auto"/>
              <w:right w:val="single" w:sz="4" w:space="0" w:color="auto"/>
            </w:tcBorders>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B02148" w:rsidRPr="00D44952" w:rsidTr="00957BFB">
        <w:trPr>
          <w:trHeight w:val="20"/>
          <w:jc w:val="center"/>
        </w:trPr>
        <w:tc>
          <w:tcPr>
            <w:tcW w:w="496" w:type="dxa"/>
            <w:tcBorders>
              <w:left w:val="single" w:sz="4" w:space="0" w:color="auto"/>
              <w:bottom w:val="nil"/>
              <w:right w:val="single" w:sz="4" w:space="0" w:color="auto"/>
            </w:tcBorders>
            <w:vAlign w:val="center"/>
          </w:tcPr>
          <w:p w:rsidR="00B02148" w:rsidRPr="00C71EC9"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p>
        </w:tc>
        <w:tc>
          <w:tcPr>
            <w:tcW w:w="9280" w:type="dxa"/>
            <w:gridSpan w:val="12"/>
            <w:tcBorders>
              <w:left w:val="single" w:sz="4" w:space="0" w:color="auto"/>
              <w:bottom w:val="single" w:sz="4" w:space="0" w:color="auto"/>
              <w:right w:val="single" w:sz="4" w:space="0" w:color="auto"/>
            </w:tcBorders>
            <w:vAlign w:val="center"/>
          </w:tcPr>
          <w:p w:rsidR="00B02148" w:rsidRPr="00BC5997" w:rsidRDefault="00B02148" w:rsidP="00B02148">
            <w:pPr>
              <w:spacing w:after="0" w:line="240" w:lineRule="auto"/>
              <w:jc w:val="center"/>
              <w:rPr>
                <w:rFonts w:ascii="Times New Roman" w:eastAsia="Times New Roman" w:hAnsi="Times New Roman" w:cs="Times New Roman"/>
                <w:b/>
                <w:bCs/>
                <w:sz w:val="16"/>
                <w:szCs w:val="16"/>
                <w:lang w:eastAsia="ru-RU"/>
              </w:rPr>
            </w:pPr>
            <w:r w:rsidRPr="00BC5997">
              <w:rPr>
                <w:rFonts w:ascii="Times New Roman" w:eastAsia="Times New Roman" w:hAnsi="Times New Roman" w:cs="Times New Roman"/>
                <w:b/>
                <w:bCs/>
                <w:sz w:val="16"/>
                <w:szCs w:val="16"/>
                <w:lang w:eastAsia="ru-RU"/>
              </w:rPr>
              <w:t xml:space="preserve">Здание опытного завода, </w:t>
            </w:r>
            <w:r>
              <w:rPr>
                <w:rFonts w:ascii="Times New Roman" w:eastAsia="Times New Roman" w:hAnsi="Times New Roman" w:cs="Times New Roman"/>
                <w:b/>
                <w:bCs/>
                <w:sz w:val="16"/>
                <w:szCs w:val="16"/>
                <w:lang w:val="en-US" w:eastAsia="ru-RU"/>
              </w:rPr>
              <w:t>I</w:t>
            </w:r>
            <w:r w:rsidRPr="00BC5997">
              <w:rPr>
                <w:rFonts w:ascii="Times New Roman" w:eastAsia="Times New Roman" w:hAnsi="Times New Roman" w:cs="Times New Roman"/>
                <w:b/>
                <w:bCs/>
                <w:sz w:val="16"/>
                <w:szCs w:val="16"/>
                <w:lang w:eastAsia="ru-RU"/>
              </w:rPr>
              <w:t>I этаж,  расположенное по адресу: Республика Мордовия, г. Саранск, ул. Лодыгина д.3</w:t>
            </w:r>
          </w:p>
        </w:tc>
      </w:tr>
      <w:tr w:rsidR="00B02148" w:rsidRPr="00D44952" w:rsidTr="00957BFB">
        <w:trPr>
          <w:trHeight w:val="20"/>
          <w:jc w:val="center"/>
        </w:trPr>
        <w:tc>
          <w:tcPr>
            <w:tcW w:w="496" w:type="dxa"/>
            <w:tcBorders>
              <w:top w:val="nil"/>
              <w:left w:val="single" w:sz="4" w:space="0" w:color="auto"/>
              <w:bottom w:val="nil"/>
              <w:right w:val="single" w:sz="4" w:space="0" w:color="auto"/>
            </w:tcBorders>
            <w:vAlign w:val="center"/>
          </w:tcPr>
          <w:p w:rsidR="00B02148" w:rsidRPr="00CB20C9" w:rsidRDefault="00B02148" w:rsidP="00B02148">
            <w:pPr>
              <w:spacing w:after="0" w:line="240" w:lineRule="auto"/>
              <w:jc w:val="center"/>
              <w:rPr>
                <w:rFonts w:ascii="Times New Roman" w:eastAsia="Times New Roman" w:hAnsi="Times New Roman" w:cs="Times New Roman"/>
                <w:b/>
                <w:bCs/>
                <w:sz w:val="16"/>
                <w:szCs w:val="16"/>
                <w:lang w:eastAsia="ru-RU"/>
              </w:rPr>
            </w:pPr>
            <w:r w:rsidRPr="00CB20C9">
              <w:rPr>
                <w:rFonts w:ascii="Times New Roman" w:eastAsia="Times New Roman" w:hAnsi="Times New Roman" w:cs="Times New Roman"/>
                <w:b/>
                <w:bCs/>
                <w:sz w:val="16"/>
                <w:szCs w:val="16"/>
                <w:lang w:eastAsia="ru-RU"/>
              </w:rPr>
              <w:t>8</w:t>
            </w:r>
          </w:p>
        </w:tc>
        <w:tc>
          <w:tcPr>
            <w:tcW w:w="1142" w:type="dxa"/>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sidRPr="005C322B">
              <w:rPr>
                <w:rFonts w:ascii="Times New Roman" w:hAnsi="Times New Roman" w:cs="Times New Roman"/>
                <w:bCs/>
                <w:sz w:val="16"/>
                <w:szCs w:val="16"/>
              </w:rPr>
              <w:t>Часть №</w:t>
            </w:r>
            <w:r>
              <w:rPr>
                <w:rFonts w:ascii="Times New Roman" w:hAnsi="Times New Roman" w:cs="Times New Roman"/>
                <w:bCs/>
                <w:sz w:val="16"/>
                <w:szCs w:val="16"/>
              </w:rPr>
              <w:t>12</w:t>
            </w:r>
            <w:r w:rsidRPr="005C322B">
              <w:rPr>
                <w:rFonts w:ascii="Times New Roman" w:hAnsi="Times New Roman" w:cs="Times New Roman"/>
                <w:bCs/>
                <w:sz w:val="16"/>
                <w:szCs w:val="16"/>
              </w:rPr>
              <w:t xml:space="preserve"> помещения </w:t>
            </w:r>
            <w:r>
              <w:rPr>
                <w:rFonts w:ascii="Times New Roman" w:hAnsi="Times New Roman" w:cs="Times New Roman"/>
                <w:bCs/>
                <w:sz w:val="16"/>
                <w:szCs w:val="16"/>
              </w:rPr>
              <w:t>9</w:t>
            </w:r>
            <w:r w:rsidRPr="005C322B">
              <w:rPr>
                <w:rFonts w:ascii="Times New Roman" w:hAnsi="Times New Roman" w:cs="Times New Roman"/>
                <w:bCs/>
                <w:sz w:val="16"/>
                <w:szCs w:val="16"/>
              </w:rPr>
              <w:t>, расположенного на 2-ом этаже Здания опытного завода, по адресу:  Республика Мордовия, г. Саранск, ул. Лодыгина д.3</w:t>
            </w:r>
          </w:p>
        </w:tc>
        <w:tc>
          <w:tcPr>
            <w:tcW w:w="1915" w:type="dxa"/>
            <w:gridSpan w:val="3"/>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sidRPr="005C322B">
              <w:rPr>
                <w:rFonts w:ascii="Times New Roman" w:eastAsia="Times New Roman" w:hAnsi="Times New Roman" w:cs="Times New Roman"/>
                <w:bCs/>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rFonts w:ascii="Times New Roman" w:eastAsia="Times New Roman" w:hAnsi="Times New Roman" w:cs="Times New Roman"/>
                <w:bCs/>
                <w:sz w:val="16"/>
                <w:szCs w:val="16"/>
                <w:lang w:eastAsia="ru-RU"/>
              </w:rPr>
              <w:t>керамограни</w:t>
            </w:r>
            <w:r>
              <w:rPr>
                <w:rFonts w:ascii="Times New Roman" w:eastAsia="Times New Roman" w:hAnsi="Times New Roman" w:cs="Times New Roman"/>
                <w:bCs/>
                <w:sz w:val="16"/>
                <w:szCs w:val="16"/>
                <w:lang w:eastAsia="ru-RU"/>
              </w:rPr>
              <w:t>т</w:t>
            </w:r>
            <w:r w:rsidRPr="005C322B">
              <w:rPr>
                <w:rFonts w:ascii="Times New Roman" w:eastAsia="Times New Roman" w:hAnsi="Times New Roman" w:cs="Times New Roman"/>
                <w:bCs/>
                <w:sz w:val="16"/>
                <w:szCs w:val="16"/>
                <w:lang w:eastAsia="ru-RU"/>
              </w:rPr>
              <w:t>ная</w:t>
            </w:r>
            <w:proofErr w:type="spellEnd"/>
            <w:r w:rsidRPr="005C322B">
              <w:rPr>
                <w:rFonts w:ascii="Times New Roman" w:eastAsia="Times New Roman" w:hAnsi="Times New Roman" w:cs="Times New Roman"/>
                <w:bCs/>
                <w:sz w:val="16"/>
                <w:szCs w:val="16"/>
                <w:lang w:eastAsia="ru-RU"/>
              </w:rPr>
              <w:t xml:space="preserve"> плитка, оконные проемы – стеклопакеты ПВХ, внутренняя отделка-</w:t>
            </w:r>
            <w:proofErr w:type="spellStart"/>
            <w:r w:rsidRPr="005C322B">
              <w:rPr>
                <w:rFonts w:ascii="Times New Roman" w:eastAsia="Times New Roman" w:hAnsi="Times New Roman" w:cs="Times New Roman"/>
                <w:bCs/>
                <w:sz w:val="16"/>
                <w:szCs w:val="16"/>
                <w:lang w:eastAsia="ru-RU"/>
              </w:rPr>
              <w:t>гипсок</w:t>
            </w:r>
            <w:r>
              <w:rPr>
                <w:rFonts w:ascii="Times New Roman" w:eastAsia="Times New Roman" w:hAnsi="Times New Roman" w:cs="Times New Roman"/>
                <w:bCs/>
                <w:sz w:val="16"/>
                <w:szCs w:val="16"/>
                <w:lang w:eastAsia="ru-RU"/>
              </w:rPr>
              <w:t>ар</w:t>
            </w:r>
            <w:r w:rsidRPr="005C322B">
              <w:rPr>
                <w:rFonts w:ascii="Times New Roman" w:eastAsia="Times New Roman" w:hAnsi="Times New Roman" w:cs="Times New Roman"/>
                <w:bCs/>
                <w:sz w:val="16"/>
                <w:szCs w:val="16"/>
                <w:lang w:eastAsia="ru-RU"/>
              </w:rPr>
              <w:t>тон</w:t>
            </w:r>
            <w:proofErr w:type="spellEnd"/>
            <w:r w:rsidRPr="005C322B">
              <w:rPr>
                <w:rFonts w:ascii="Times New Roman" w:eastAsia="Times New Roman" w:hAnsi="Times New Roman" w:cs="Times New Roman"/>
                <w:bCs/>
                <w:sz w:val="16"/>
                <w:szCs w:val="16"/>
                <w:lang w:eastAsia="ru-RU"/>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bottom w:val="single" w:sz="4" w:space="0" w:color="auto"/>
              <w:right w:val="single" w:sz="4" w:space="0" w:color="auto"/>
            </w:tcBorders>
            <w:vAlign w:val="center"/>
          </w:tcPr>
          <w:p w:rsidR="00B02148" w:rsidRPr="005C322B"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11 месяцев</w:t>
            </w:r>
          </w:p>
        </w:tc>
        <w:tc>
          <w:tcPr>
            <w:tcW w:w="1127"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w:t>
            </w:r>
          </w:p>
        </w:tc>
      </w:tr>
      <w:tr w:rsidR="00B02148" w:rsidRPr="00D44952" w:rsidTr="00957BFB">
        <w:trPr>
          <w:trHeight w:val="20"/>
          <w:jc w:val="center"/>
        </w:trPr>
        <w:tc>
          <w:tcPr>
            <w:tcW w:w="496" w:type="dxa"/>
            <w:tcBorders>
              <w:top w:val="nil"/>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p>
        </w:tc>
        <w:tc>
          <w:tcPr>
            <w:tcW w:w="3057" w:type="dxa"/>
            <w:gridSpan w:val="4"/>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№8</w:t>
            </w:r>
          </w:p>
        </w:tc>
        <w:tc>
          <w:tcPr>
            <w:tcW w:w="817" w:type="dxa"/>
            <w:tcBorders>
              <w:left w:val="single" w:sz="4" w:space="0" w:color="auto"/>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bottom"/>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27" w:type="dxa"/>
            <w:tcBorders>
              <w:left w:val="single" w:sz="4" w:space="0" w:color="auto"/>
              <w:bottom w:val="single" w:sz="4" w:space="0" w:color="auto"/>
              <w:right w:val="single" w:sz="4" w:space="0" w:color="auto"/>
            </w:tcBorders>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B02148" w:rsidRPr="00D44952" w:rsidTr="00957BFB">
        <w:trPr>
          <w:trHeight w:val="20"/>
          <w:jc w:val="center"/>
        </w:trPr>
        <w:tc>
          <w:tcPr>
            <w:tcW w:w="496" w:type="dxa"/>
            <w:tcBorders>
              <w:top w:val="nil"/>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highlight w:val="yellow"/>
                <w:lang w:eastAsia="ru-RU"/>
              </w:rPr>
            </w:pPr>
            <w:r w:rsidRPr="003716E9">
              <w:rPr>
                <w:rFonts w:ascii="Times New Roman" w:eastAsia="Times New Roman" w:hAnsi="Times New Roman" w:cs="Times New Roman"/>
                <w:b/>
                <w:bCs/>
                <w:sz w:val="16"/>
                <w:szCs w:val="16"/>
                <w:lang w:eastAsia="ru-RU"/>
              </w:rPr>
              <w:t>9</w:t>
            </w:r>
          </w:p>
        </w:tc>
        <w:tc>
          <w:tcPr>
            <w:tcW w:w="1200" w:type="dxa"/>
            <w:gridSpan w:val="2"/>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sidRPr="005C322B">
              <w:rPr>
                <w:rFonts w:ascii="Times New Roman" w:hAnsi="Times New Roman" w:cs="Times New Roman"/>
                <w:bCs/>
                <w:sz w:val="16"/>
                <w:szCs w:val="16"/>
              </w:rPr>
              <w:t>Часть №</w:t>
            </w:r>
            <w:r>
              <w:rPr>
                <w:rFonts w:ascii="Times New Roman" w:hAnsi="Times New Roman" w:cs="Times New Roman"/>
                <w:bCs/>
                <w:sz w:val="16"/>
                <w:szCs w:val="16"/>
              </w:rPr>
              <w:t>4</w:t>
            </w:r>
            <w:r w:rsidRPr="005C322B">
              <w:rPr>
                <w:rFonts w:ascii="Times New Roman" w:hAnsi="Times New Roman" w:cs="Times New Roman"/>
                <w:bCs/>
                <w:sz w:val="16"/>
                <w:szCs w:val="16"/>
              </w:rPr>
              <w:t xml:space="preserve"> помещения </w:t>
            </w:r>
            <w:r>
              <w:rPr>
                <w:rFonts w:ascii="Times New Roman" w:hAnsi="Times New Roman" w:cs="Times New Roman"/>
                <w:bCs/>
                <w:sz w:val="16"/>
                <w:szCs w:val="16"/>
              </w:rPr>
              <w:t>8</w:t>
            </w:r>
            <w:r w:rsidRPr="005C322B">
              <w:rPr>
                <w:rFonts w:ascii="Times New Roman" w:hAnsi="Times New Roman" w:cs="Times New Roman"/>
                <w:bCs/>
                <w:sz w:val="16"/>
                <w:szCs w:val="16"/>
              </w:rPr>
              <w:t>, расположенного на 2-ом этаже Здания опытного завода, по адресу:  Республика Мордовия, г. Саранск, ул. Лодыгина д.3</w:t>
            </w:r>
          </w:p>
        </w:tc>
        <w:tc>
          <w:tcPr>
            <w:tcW w:w="1857" w:type="dxa"/>
            <w:gridSpan w:val="2"/>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sidRPr="005C322B">
              <w:rPr>
                <w:rFonts w:ascii="Times New Roman" w:eastAsia="Times New Roman" w:hAnsi="Times New Roman" w:cs="Times New Roman"/>
                <w:bCs/>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5C322B">
              <w:rPr>
                <w:rFonts w:ascii="Times New Roman" w:eastAsia="Times New Roman" w:hAnsi="Times New Roman" w:cs="Times New Roman"/>
                <w:bCs/>
                <w:sz w:val="16"/>
                <w:szCs w:val="16"/>
                <w:lang w:eastAsia="ru-RU"/>
              </w:rPr>
              <w:t>керамограни</w:t>
            </w:r>
            <w:r>
              <w:rPr>
                <w:rFonts w:ascii="Times New Roman" w:eastAsia="Times New Roman" w:hAnsi="Times New Roman" w:cs="Times New Roman"/>
                <w:bCs/>
                <w:sz w:val="16"/>
                <w:szCs w:val="16"/>
                <w:lang w:eastAsia="ru-RU"/>
              </w:rPr>
              <w:t>т</w:t>
            </w:r>
            <w:r w:rsidRPr="005C322B">
              <w:rPr>
                <w:rFonts w:ascii="Times New Roman" w:eastAsia="Times New Roman" w:hAnsi="Times New Roman" w:cs="Times New Roman"/>
                <w:bCs/>
                <w:sz w:val="16"/>
                <w:szCs w:val="16"/>
                <w:lang w:eastAsia="ru-RU"/>
              </w:rPr>
              <w:t>ная</w:t>
            </w:r>
            <w:proofErr w:type="spellEnd"/>
            <w:r w:rsidRPr="005C322B">
              <w:rPr>
                <w:rFonts w:ascii="Times New Roman" w:eastAsia="Times New Roman" w:hAnsi="Times New Roman" w:cs="Times New Roman"/>
                <w:bCs/>
                <w:sz w:val="16"/>
                <w:szCs w:val="16"/>
                <w:lang w:eastAsia="ru-RU"/>
              </w:rPr>
              <w:t xml:space="preserve"> плитка, оконные проемы – стеклопакеты ПВХ, внутренняя </w:t>
            </w:r>
            <w:r w:rsidRPr="005C322B">
              <w:rPr>
                <w:rFonts w:ascii="Times New Roman" w:eastAsia="Times New Roman" w:hAnsi="Times New Roman" w:cs="Times New Roman"/>
                <w:bCs/>
                <w:sz w:val="16"/>
                <w:szCs w:val="16"/>
                <w:lang w:eastAsia="ru-RU"/>
              </w:rPr>
              <w:lastRenderedPageBreak/>
              <w:t>отделка-</w:t>
            </w:r>
            <w:proofErr w:type="spellStart"/>
            <w:r w:rsidRPr="005C322B">
              <w:rPr>
                <w:rFonts w:ascii="Times New Roman" w:eastAsia="Times New Roman" w:hAnsi="Times New Roman" w:cs="Times New Roman"/>
                <w:bCs/>
                <w:sz w:val="16"/>
                <w:szCs w:val="16"/>
                <w:lang w:eastAsia="ru-RU"/>
              </w:rPr>
              <w:t>гипсок</w:t>
            </w:r>
            <w:r>
              <w:rPr>
                <w:rFonts w:ascii="Times New Roman" w:eastAsia="Times New Roman" w:hAnsi="Times New Roman" w:cs="Times New Roman"/>
                <w:bCs/>
                <w:sz w:val="16"/>
                <w:szCs w:val="16"/>
                <w:lang w:eastAsia="ru-RU"/>
              </w:rPr>
              <w:t>ар</w:t>
            </w:r>
            <w:r w:rsidRPr="005C322B">
              <w:rPr>
                <w:rFonts w:ascii="Times New Roman" w:eastAsia="Times New Roman" w:hAnsi="Times New Roman" w:cs="Times New Roman"/>
                <w:bCs/>
                <w:sz w:val="16"/>
                <w:szCs w:val="16"/>
                <w:lang w:eastAsia="ru-RU"/>
              </w:rPr>
              <w:t>тон</w:t>
            </w:r>
            <w:proofErr w:type="spellEnd"/>
            <w:r w:rsidRPr="005C322B">
              <w:rPr>
                <w:rFonts w:ascii="Times New Roman" w:eastAsia="Times New Roman" w:hAnsi="Times New Roman" w:cs="Times New Roman"/>
                <w:bCs/>
                <w:sz w:val="16"/>
                <w:szCs w:val="16"/>
                <w:lang w:eastAsia="ru-RU"/>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lastRenderedPageBreak/>
              <w:t>5,0</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250</w:t>
            </w:r>
          </w:p>
        </w:tc>
        <w:tc>
          <w:tcPr>
            <w:tcW w:w="974" w:type="dxa"/>
            <w:tcBorders>
              <w:left w:val="single" w:sz="4" w:space="0" w:color="000000"/>
              <w:bottom w:val="single" w:sz="4" w:space="0" w:color="auto"/>
              <w:right w:val="single" w:sz="4" w:space="0" w:color="auto"/>
            </w:tcBorders>
            <w:vAlign w:val="center"/>
          </w:tcPr>
          <w:p w:rsidR="00B02148" w:rsidRPr="005C322B"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11 месяцев</w:t>
            </w:r>
          </w:p>
        </w:tc>
        <w:tc>
          <w:tcPr>
            <w:tcW w:w="1127"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w:t>
            </w:r>
          </w:p>
        </w:tc>
      </w:tr>
      <w:tr w:rsidR="00B02148" w:rsidRPr="00D44952" w:rsidTr="00957BFB">
        <w:trPr>
          <w:trHeight w:val="20"/>
          <w:jc w:val="center"/>
        </w:trPr>
        <w:tc>
          <w:tcPr>
            <w:tcW w:w="496" w:type="dxa"/>
            <w:tcBorders>
              <w:top w:val="nil"/>
              <w:left w:val="single" w:sz="4" w:space="0" w:color="auto"/>
              <w:bottom w:val="single" w:sz="4" w:space="0" w:color="auto"/>
              <w:right w:val="single" w:sz="4" w:space="0" w:color="auto"/>
            </w:tcBorders>
            <w:vAlign w:val="center"/>
          </w:tcPr>
          <w:p w:rsidR="00B02148" w:rsidRPr="003716E9" w:rsidRDefault="00B02148" w:rsidP="00B02148">
            <w:pPr>
              <w:spacing w:after="0" w:line="240" w:lineRule="auto"/>
              <w:jc w:val="center"/>
              <w:rPr>
                <w:rFonts w:ascii="Times New Roman" w:eastAsia="Times New Roman" w:hAnsi="Times New Roman" w:cs="Times New Roman"/>
                <w:b/>
                <w:bCs/>
                <w:sz w:val="16"/>
                <w:szCs w:val="16"/>
                <w:lang w:eastAsia="ru-RU"/>
              </w:rPr>
            </w:pPr>
          </w:p>
        </w:tc>
        <w:tc>
          <w:tcPr>
            <w:tcW w:w="3057" w:type="dxa"/>
            <w:gridSpan w:val="4"/>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№9</w:t>
            </w:r>
          </w:p>
        </w:tc>
        <w:tc>
          <w:tcPr>
            <w:tcW w:w="817" w:type="dxa"/>
            <w:tcBorders>
              <w:left w:val="single" w:sz="4" w:space="0" w:color="auto"/>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412" w:type="dxa"/>
            <w:tcBorders>
              <w:left w:val="single" w:sz="4" w:space="0" w:color="000000"/>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bottom"/>
          </w:tcPr>
          <w:p w:rsidR="00B02148"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1 250,0</w:t>
            </w:r>
          </w:p>
        </w:tc>
        <w:tc>
          <w:tcPr>
            <w:tcW w:w="796" w:type="dxa"/>
            <w:tcBorders>
              <w:left w:val="single" w:sz="4" w:space="0" w:color="auto"/>
              <w:bottom w:val="single" w:sz="4" w:space="0" w:color="auto"/>
              <w:right w:val="single" w:sz="4" w:space="0" w:color="auto"/>
            </w:tcBorders>
            <w:vAlign w:val="center"/>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27" w:type="dxa"/>
            <w:tcBorders>
              <w:left w:val="single" w:sz="4" w:space="0" w:color="auto"/>
              <w:bottom w:val="single" w:sz="4" w:space="0" w:color="auto"/>
              <w:right w:val="single" w:sz="4" w:space="0" w:color="auto"/>
            </w:tcBorders>
          </w:tcPr>
          <w:p w:rsidR="00B02148"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13 750,00</w:t>
            </w:r>
          </w:p>
        </w:tc>
      </w:tr>
      <w:tr w:rsidR="00B02148" w:rsidRPr="00D44952" w:rsidTr="00957BFB">
        <w:trPr>
          <w:trHeight w:val="20"/>
          <w:jc w:val="center"/>
        </w:trPr>
        <w:tc>
          <w:tcPr>
            <w:tcW w:w="3553" w:type="dxa"/>
            <w:gridSpan w:val="5"/>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Итого:</w:t>
            </w:r>
          </w:p>
        </w:tc>
        <w:tc>
          <w:tcPr>
            <w:tcW w:w="817" w:type="dxa"/>
            <w:tcBorders>
              <w:left w:val="single" w:sz="4" w:space="0" w:color="auto"/>
              <w:bottom w:val="single" w:sz="4" w:space="0" w:color="auto"/>
              <w:right w:val="single" w:sz="4" w:space="0" w:color="000000"/>
            </w:tcBorders>
            <w:vAlign w:val="center"/>
          </w:tcPr>
          <w:p w:rsidR="00B02148" w:rsidRPr="00E13F2A"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302,9</w:t>
            </w:r>
          </w:p>
        </w:tc>
        <w:tc>
          <w:tcPr>
            <w:tcW w:w="1412" w:type="dxa"/>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1097" w:type="dxa"/>
            <w:gridSpan w:val="3"/>
            <w:tcBorders>
              <w:left w:val="single" w:sz="4" w:space="0" w:color="000000"/>
              <w:bottom w:val="single" w:sz="4" w:space="0" w:color="auto"/>
              <w:right w:val="single" w:sz="4" w:space="0" w:color="000000"/>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sidRPr="00410477">
              <w:rPr>
                <w:rFonts w:ascii="Times New Roman" w:eastAsia="Times New Roman" w:hAnsi="Times New Roman" w:cs="Times New Roman"/>
                <w:b/>
                <w:sz w:val="16"/>
                <w:szCs w:val="16"/>
                <w:lang w:eastAsia="ru-RU"/>
              </w:rPr>
              <w:t>-</w:t>
            </w:r>
          </w:p>
        </w:tc>
        <w:tc>
          <w:tcPr>
            <w:tcW w:w="974" w:type="dxa"/>
            <w:tcBorders>
              <w:left w:val="single" w:sz="4" w:space="0" w:color="000000"/>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101 933,00</w:t>
            </w:r>
          </w:p>
        </w:tc>
        <w:tc>
          <w:tcPr>
            <w:tcW w:w="796" w:type="dxa"/>
            <w:tcBorders>
              <w:left w:val="single" w:sz="4" w:space="0" w:color="auto"/>
              <w:bottom w:val="single" w:sz="4" w:space="0" w:color="auto"/>
              <w:right w:val="single" w:sz="4" w:space="0" w:color="auto"/>
            </w:tcBorders>
            <w:vAlign w:val="center"/>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sidRPr="00410477">
              <w:rPr>
                <w:rFonts w:ascii="Times New Roman" w:eastAsia="Times New Roman" w:hAnsi="Times New Roman" w:cs="Times New Roman"/>
                <w:b/>
                <w:bCs/>
                <w:sz w:val="16"/>
                <w:szCs w:val="16"/>
                <w:lang w:eastAsia="ru-RU"/>
              </w:rPr>
              <w:t>-</w:t>
            </w:r>
          </w:p>
        </w:tc>
        <w:tc>
          <w:tcPr>
            <w:tcW w:w="1127" w:type="dxa"/>
            <w:tcBorders>
              <w:left w:val="single" w:sz="4" w:space="0" w:color="auto"/>
              <w:bottom w:val="single" w:sz="4" w:space="0" w:color="auto"/>
              <w:right w:val="single" w:sz="4" w:space="0" w:color="auto"/>
            </w:tcBorders>
          </w:tcPr>
          <w:p w:rsidR="00B02148" w:rsidRPr="00410477" w:rsidRDefault="00B02148" w:rsidP="00B02148">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1 121 263,00</w:t>
            </w:r>
          </w:p>
        </w:tc>
      </w:tr>
    </w:tbl>
    <w:p w:rsidR="006034D2" w:rsidRDefault="006034D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63225A" w:rsidRPr="000A271B" w:rsidRDefault="00D44952" w:rsidP="0063225A">
      <w:pPr>
        <w:spacing w:after="0" w:line="240" w:lineRule="auto"/>
        <w:jc w:val="both"/>
        <w:rPr>
          <w:rFonts w:ascii="Times New Roman" w:eastAsia="Times New Roman" w:hAnsi="Times New Roman" w:cs="Times New Roman"/>
          <w:color w:val="333333"/>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r w:rsidR="0029418E" w:rsidRPr="00F1391B">
        <w:rPr>
          <w:rFonts w:ascii="Times New Roman" w:eastAsia="Times New Roman" w:hAnsi="Times New Roman" w:cs="Times New Roman"/>
          <w:lang w:eastAsia="ru-RU"/>
        </w:rPr>
        <w:t xml:space="preserve">Имущество по лотам № 1 - № </w:t>
      </w:r>
      <w:r w:rsidR="0029418E">
        <w:rPr>
          <w:rFonts w:ascii="Times New Roman" w:eastAsia="Times New Roman" w:hAnsi="Times New Roman" w:cs="Times New Roman"/>
          <w:lang w:eastAsia="ru-RU"/>
        </w:rPr>
        <w:t>9</w:t>
      </w:r>
      <w:r w:rsidR="0029418E" w:rsidRPr="00F1391B">
        <w:rPr>
          <w:rFonts w:ascii="Times New Roman" w:eastAsia="Times New Roman" w:hAnsi="Times New Roman" w:cs="Times New Roman"/>
          <w:lang w:eastAsia="ru-RU"/>
        </w:rPr>
        <w:t xml:space="preserve"> предназначено </w:t>
      </w:r>
      <w:r w:rsidR="0029418E" w:rsidRPr="00D44952">
        <w:rPr>
          <w:rFonts w:ascii="Times New Roman" w:eastAsia="Times New Roman" w:hAnsi="Times New Roman" w:cs="Times New Roman"/>
          <w:lang w:eastAsia="ru-RU"/>
        </w:rPr>
        <w:t>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w:t>
      </w:r>
      <w:r w:rsidR="0029418E">
        <w:rPr>
          <w:rFonts w:ascii="Times New Roman" w:eastAsia="Times New Roman" w:hAnsi="Times New Roman" w:cs="Times New Roman"/>
          <w:lang w:eastAsia="ru-RU"/>
        </w:rPr>
        <w:t xml:space="preserve">аторов </w:t>
      </w:r>
      <w:r w:rsidR="0029418E" w:rsidRPr="00444799">
        <w:rPr>
          <w:rFonts w:ascii="Times New Roman" w:eastAsia="Times New Roman" w:hAnsi="Times New Roman" w:cs="Times New Roman"/>
          <w:i/>
          <w:lang w:eastAsia="ru-RU"/>
        </w:rPr>
        <w:t>либо</w:t>
      </w:r>
      <w:r w:rsidR="0029418E">
        <w:rPr>
          <w:rFonts w:ascii="Times New Roman" w:eastAsia="Times New Roman" w:hAnsi="Times New Roman" w:cs="Times New Roman"/>
          <w:lang w:eastAsia="ru-RU"/>
        </w:rPr>
        <w:t xml:space="preserve"> </w:t>
      </w:r>
      <w:r w:rsidR="0029418E" w:rsidRPr="00F1391B">
        <w:rPr>
          <w:rFonts w:ascii="Times New Roman" w:eastAsia="Times New Roman" w:hAnsi="Times New Roman" w:cs="Times New Roman"/>
          <w:lang w:eastAsia="ru-RU"/>
        </w:rPr>
        <w:t>для оказания</w:t>
      </w:r>
      <w:r w:rsidR="0063225A" w:rsidRPr="0063225A">
        <w:rPr>
          <w:rFonts w:ascii="Times New Roman" w:eastAsia="Times New Roman" w:hAnsi="Times New Roman" w:cs="Times New Roman"/>
          <w:lang w:eastAsia="ru-RU"/>
        </w:rPr>
        <w:t xml:space="preserve"> </w:t>
      </w:r>
      <w:r w:rsidR="0029418E" w:rsidRPr="00EA65E5">
        <w:rPr>
          <w:rFonts w:ascii="Times New Roman" w:eastAsia="Times New Roman" w:hAnsi="Times New Roman" w:cs="Times New Roman"/>
          <w:lang w:eastAsia="ru-RU"/>
        </w:rPr>
        <w:t xml:space="preserve">резидентам Технопарка, реализующим инновационный/инвестиционный проекты </w:t>
      </w:r>
      <w:r w:rsidR="00444799">
        <w:rPr>
          <w:rFonts w:ascii="Times New Roman" w:eastAsia="Times New Roman" w:hAnsi="Times New Roman" w:cs="Times New Roman"/>
          <w:lang w:eastAsia="ru-RU"/>
        </w:rPr>
        <w:t>услуг</w:t>
      </w:r>
      <w:r w:rsidR="00444799" w:rsidRPr="00EA65E5">
        <w:rPr>
          <w:rFonts w:ascii="Times New Roman" w:eastAsia="Times New Roman" w:hAnsi="Times New Roman" w:cs="Times New Roman"/>
          <w:lang w:eastAsia="ru-RU"/>
        </w:rPr>
        <w:t xml:space="preserve"> </w:t>
      </w:r>
      <w:r w:rsidR="0029418E" w:rsidRPr="00EA65E5">
        <w:rPr>
          <w:rFonts w:ascii="Times New Roman" w:eastAsia="Times New Roman" w:hAnsi="Times New Roman" w:cs="Times New Roman"/>
          <w:lang w:eastAsia="ru-RU"/>
        </w:rPr>
        <w:t xml:space="preserve">в </w:t>
      </w:r>
      <w:r w:rsidR="0063225A" w:rsidRPr="000A271B">
        <w:rPr>
          <w:rFonts w:ascii="Times New Roman" w:eastAsia="Times New Roman" w:hAnsi="Times New Roman" w:cs="Times New Roman"/>
          <w:color w:val="333333"/>
          <w:lang w:eastAsia="ru-RU"/>
        </w:rPr>
        <w:t xml:space="preserve">сфере изобретательства и рационализаторства. </w:t>
      </w:r>
    </w:p>
    <w:p w:rsidR="0029418E" w:rsidRPr="00F1391B" w:rsidRDefault="0029418E" w:rsidP="0063225A">
      <w:pPr>
        <w:widowControl w:val="0"/>
        <w:autoSpaceDE w:val="0"/>
        <w:autoSpaceDN w:val="0"/>
        <w:adjustRightInd w:val="0"/>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3C72B1">
        <w:rPr>
          <w:rFonts w:ascii="Times New Roman" w:eastAsia="Times New Roman" w:hAnsi="Times New Roman" w:cs="Times New Roman"/>
          <w:b/>
          <w:snapToGrid w:val="0"/>
          <w:lang w:eastAsia="ru-RU"/>
        </w:rPr>
        <w:t>12</w:t>
      </w:r>
      <w:r w:rsidR="00F1391B" w:rsidRPr="00432001">
        <w:rPr>
          <w:rFonts w:ascii="Times New Roman" w:eastAsia="Times New Roman" w:hAnsi="Times New Roman" w:cs="Times New Roman"/>
          <w:b/>
          <w:snapToGrid w:val="0"/>
          <w:lang w:eastAsia="ru-RU"/>
        </w:rPr>
        <w:t>.0</w:t>
      </w:r>
      <w:r w:rsidR="003C72B1">
        <w:rPr>
          <w:rFonts w:ascii="Times New Roman" w:eastAsia="Times New Roman" w:hAnsi="Times New Roman" w:cs="Times New Roman"/>
          <w:b/>
          <w:snapToGrid w:val="0"/>
          <w:lang w:eastAsia="ru-RU"/>
        </w:rPr>
        <w:t>7</w:t>
      </w:r>
      <w:r w:rsidRPr="00432001">
        <w:rPr>
          <w:rFonts w:ascii="Times New Roman" w:eastAsia="Times New Roman" w:hAnsi="Times New Roman" w:cs="Times New Roman"/>
          <w:b/>
          <w:snapToGrid w:val="0"/>
          <w:lang w:eastAsia="ru-RU"/>
        </w:rPr>
        <w:t>.202</w:t>
      </w:r>
      <w:r w:rsidR="00F1391B"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b/>
          <w:snapToGrid w:val="0"/>
          <w:lang w:eastAsia="ru-RU"/>
        </w:rPr>
        <w:t xml:space="preserve"> г. по </w:t>
      </w:r>
      <w:r w:rsidR="003C72B1">
        <w:rPr>
          <w:rFonts w:ascii="Times New Roman" w:eastAsia="Times New Roman" w:hAnsi="Times New Roman" w:cs="Times New Roman"/>
          <w:b/>
          <w:snapToGrid w:val="0"/>
          <w:lang w:eastAsia="ru-RU"/>
        </w:rPr>
        <w:t>05</w:t>
      </w:r>
      <w:r w:rsidRPr="00432001">
        <w:rPr>
          <w:rFonts w:ascii="Times New Roman" w:eastAsia="Times New Roman" w:hAnsi="Times New Roman" w:cs="Times New Roman"/>
          <w:b/>
          <w:snapToGrid w:val="0"/>
          <w:lang w:eastAsia="ru-RU"/>
        </w:rPr>
        <w:t>.</w:t>
      </w:r>
      <w:r w:rsidR="00A97C71" w:rsidRPr="00432001">
        <w:rPr>
          <w:rFonts w:ascii="Times New Roman" w:eastAsia="Times New Roman" w:hAnsi="Times New Roman" w:cs="Times New Roman"/>
          <w:b/>
          <w:snapToGrid w:val="0"/>
          <w:lang w:eastAsia="ru-RU"/>
        </w:rPr>
        <w:t>0</w:t>
      </w:r>
      <w:r w:rsidR="003C72B1">
        <w:rPr>
          <w:rFonts w:ascii="Times New Roman" w:eastAsia="Times New Roman" w:hAnsi="Times New Roman" w:cs="Times New Roman"/>
          <w:b/>
          <w:snapToGrid w:val="0"/>
          <w:lang w:eastAsia="ru-RU"/>
        </w:rPr>
        <w:t>8</w:t>
      </w:r>
      <w:r w:rsidRPr="00432001">
        <w:rPr>
          <w:rFonts w:ascii="Times New Roman" w:eastAsia="Times New Roman" w:hAnsi="Times New Roman" w:cs="Times New Roman"/>
          <w:b/>
          <w:snapToGrid w:val="0"/>
          <w:lang w:eastAsia="ru-RU"/>
        </w:rPr>
        <w:t>.202</w:t>
      </w:r>
      <w:r w:rsidR="00A97C71"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3C72B1" w:rsidRPr="003C72B1">
        <w:rPr>
          <w:rFonts w:ascii="Times New Roman" w:eastAsia="Times New Roman" w:hAnsi="Times New Roman" w:cs="Times New Roman"/>
          <w:b/>
          <w:snapToGrid w:val="0"/>
          <w:lang w:eastAsia="ru-RU"/>
        </w:rPr>
        <w:t>05</w:t>
      </w:r>
      <w:r w:rsidRPr="003C72B1">
        <w:rPr>
          <w:rFonts w:ascii="Times New Roman" w:eastAsia="Times New Roman" w:hAnsi="Times New Roman" w:cs="Times New Roman"/>
          <w:b/>
          <w:snapToGrid w:val="0"/>
          <w:lang w:eastAsia="ru-RU"/>
        </w:rPr>
        <w:t>.</w:t>
      </w:r>
      <w:r w:rsidR="00A97C71" w:rsidRPr="00432001">
        <w:rPr>
          <w:rFonts w:ascii="Times New Roman" w:eastAsia="Times New Roman" w:hAnsi="Times New Roman" w:cs="Times New Roman"/>
          <w:b/>
          <w:snapToGrid w:val="0"/>
          <w:lang w:eastAsia="ru-RU"/>
        </w:rPr>
        <w:t>0</w:t>
      </w:r>
      <w:r w:rsidR="003C72B1">
        <w:rPr>
          <w:rFonts w:ascii="Times New Roman" w:eastAsia="Times New Roman" w:hAnsi="Times New Roman" w:cs="Times New Roman"/>
          <w:b/>
          <w:snapToGrid w:val="0"/>
          <w:lang w:eastAsia="ru-RU"/>
        </w:rPr>
        <w:t>8</w:t>
      </w:r>
      <w:r w:rsidRPr="00432001">
        <w:rPr>
          <w:rFonts w:ascii="Times New Roman" w:eastAsia="Times New Roman" w:hAnsi="Times New Roman" w:cs="Times New Roman"/>
          <w:b/>
          <w:snapToGrid w:val="0"/>
          <w:lang w:eastAsia="ru-RU"/>
        </w:rPr>
        <w:t>.202</w:t>
      </w:r>
      <w:r w:rsidR="00A97C71" w:rsidRPr="00432001">
        <w:rPr>
          <w:rFonts w:ascii="Times New Roman" w:eastAsia="Times New Roman" w:hAnsi="Times New Roman" w:cs="Times New Roman"/>
          <w:b/>
          <w:snapToGrid w:val="0"/>
          <w:lang w:eastAsia="ru-RU"/>
        </w:rPr>
        <w:t>4</w:t>
      </w:r>
      <w:r w:rsidRPr="00432001">
        <w:rPr>
          <w:rFonts w:ascii="Times New Roman" w:eastAsia="Times New Roman" w:hAnsi="Times New Roman" w:cs="Times New Roman"/>
          <w:b/>
          <w:snapToGrid w:val="0"/>
          <w:lang w:eastAsia="ru-RU"/>
        </w:rPr>
        <w:t xml:space="preserve"> г.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D44952"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требование о внесении задатка установлено в размере 10% начальной (минимальной) цены договора (цены лота) в месяц, согласно Таблице 2.</w:t>
      </w:r>
    </w:p>
    <w:p w:rsidR="000E537B" w:rsidRDefault="000E537B">
      <w:pPr>
        <w:spacing w:after="0" w:line="240" w:lineRule="auto"/>
        <w:ind w:firstLine="709"/>
        <w:jc w:val="right"/>
        <w:rPr>
          <w:rFonts w:ascii="Times New Roman" w:eastAsia="Times New Roman" w:hAnsi="Times New Roman" w:cs="Times New Roman"/>
          <w:b/>
          <w:shd w:val="clear" w:color="auto" w:fill="FFFFFF"/>
          <w:lang w:eastAsia="ru-RU"/>
        </w:rPr>
      </w:pP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44952" w:rsidTr="009066EB">
        <w:trPr>
          <w:jc w:val="center"/>
        </w:trPr>
        <w:tc>
          <w:tcPr>
            <w:tcW w:w="1674" w:type="dxa"/>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Размер задатка (10% начальной (минимальной) цены договора (цены лота) в месяц), руб.</w:t>
            </w:r>
          </w:p>
        </w:tc>
      </w:tr>
      <w:tr w:rsidR="00D44952" w:rsidRPr="00D44952" w:rsidTr="009066EB">
        <w:trPr>
          <w:jc w:val="center"/>
        </w:trPr>
        <w:tc>
          <w:tcPr>
            <w:tcW w:w="1674" w:type="dxa"/>
            <w:vAlign w:val="center"/>
          </w:tcPr>
          <w:p w:rsidR="00D44952" w:rsidRPr="00D44952" w:rsidRDefault="00676840"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676840">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44952" w:rsidRDefault="00FE5D94" w:rsidP="00BA325F">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7 660,80</w:t>
            </w:r>
          </w:p>
        </w:tc>
      </w:tr>
      <w:tr w:rsidR="00D44952" w:rsidRPr="00D44952" w:rsidTr="009066EB">
        <w:trPr>
          <w:jc w:val="center"/>
        </w:trPr>
        <w:tc>
          <w:tcPr>
            <w:tcW w:w="1674" w:type="dxa"/>
            <w:vAlign w:val="center"/>
          </w:tcPr>
          <w:p w:rsidR="00D44952" w:rsidRPr="00D44952"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432001">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D44952" w:rsidRPr="00D44952" w:rsidRDefault="00FE5D94" w:rsidP="002B6835">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1 657,50</w:t>
            </w:r>
          </w:p>
        </w:tc>
      </w:tr>
      <w:tr w:rsidR="00A93DEA" w:rsidRPr="00D44952" w:rsidTr="009066EB">
        <w:trPr>
          <w:jc w:val="center"/>
        </w:trPr>
        <w:tc>
          <w:tcPr>
            <w:tcW w:w="1674" w:type="dxa"/>
            <w:vAlign w:val="center"/>
          </w:tcPr>
          <w:p w:rsidR="00A93DEA"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A93DEA" w:rsidRPr="00D44952"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432001">
              <w:rPr>
                <w:rFonts w:ascii="Times New Roman" w:eastAsia="Times New Roman" w:hAnsi="Times New Roman" w:cs="Times New Roman"/>
                <w:shd w:val="clear" w:color="auto" w:fill="FFFFFF"/>
                <w:lang w:eastAsia="ru-RU"/>
              </w:rPr>
              <w:t>3</w:t>
            </w:r>
          </w:p>
        </w:tc>
        <w:tc>
          <w:tcPr>
            <w:tcW w:w="6287" w:type="dxa"/>
            <w:shd w:val="clear" w:color="auto" w:fill="auto"/>
            <w:vAlign w:val="center"/>
          </w:tcPr>
          <w:p w:rsidR="00A93DEA" w:rsidRDefault="00FE5D94">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125,00</w:t>
            </w:r>
          </w:p>
        </w:tc>
      </w:tr>
      <w:tr w:rsidR="00A93DEA" w:rsidRPr="00D44952" w:rsidTr="009066EB">
        <w:trPr>
          <w:jc w:val="center"/>
        </w:trPr>
        <w:tc>
          <w:tcPr>
            <w:tcW w:w="1674" w:type="dxa"/>
            <w:vAlign w:val="center"/>
          </w:tcPr>
          <w:p w:rsidR="00A93DEA" w:rsidRPr="00410477"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4</w:t>
            </w:r>
          </w:p>
        </w:tc>
        <w:tc>
          <w:tcPr>
            <w:tcW w:w="2234" w:type="dxa"/>
            <w:shd w:val="clear" w:color="auto" w:fill="auto"/>
            <w:vAlign w:val="center"/>
          </w:tcPr>
          <w:p w:rsidR="00A93DEA" w:rsidRPr="00410477" w:rsidRDefault="00432001"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4</w:t>
            </w:r>
          </w:p>
        </w:tc>
        <w:tc>
          <w:tcPr>
            <w:tcW w:w="6287" w:type="dxa"/>
            <w:shd w:val="clear" w:color="auto" w:fill="auto"/>
            <w:vAlign w:val="center"/>
          </w:tcPr>
          <w:p w:rsidR="00A93DEA" w:rsidRPr="00410477" w:rsidRDefault="00FE5D94">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125,00</w:t>
            </w:r>
          </w:p>
        </w:tc>
      </w:tr>
      <w:tr w:rsidR="0055436F" w:rsidRPr="00D44952" w:rsidTr="009066EB">
        <w:trPr>
          <w:jc w:val="center"/>
        </w:trPr>
        <w:tc>
          <w:tcPr>
            <w:tcW w:w="1674" w:type="dxa"/>
            <w:vAlign w:val="center"/>
          </w:tcPr>
          <w:p w:rsidR="0055436F" w:rsidRDefault="0055436F"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5</w:t>
            </w:r>
          </w:p>
        </w:tc>
        <w:tc>
          <w:tcPr>
            <w:tcW w:w="2234" w:type="dxa"/>
            <w:shd w:val="clear" w:color="auto" w:fill="auto"/>
            <w:vAlign w:val="center"/>
          </w:tcPr>
          <w:p w:rsidR="0055436F" w:rsidRDefault="0055436F"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5</w:t>
            </w:r>
          </w:p>
        </w:tc>
        <w:tc>
          <w:tcPr>
            <w:tcW w:w="6287" w:type="dxa"/>
            <w:shd w:val="clear" w:color="auto" w:fill="auto"/>
            <w:vAlign w:val="center"/>
          </w:tcPr>
          <w:p w:rsidR="0055436F" w:rsidRDefault="00FE5D94">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125,00</w:t>
            </w:r>
          </w:p>
        </w:tc>
      </w:tr>
      <w:tr w:rsidR="0055436F" w:rsidRPr="00D44952" w:rsidTr="009066EB">
        <w:trPr>
          <w:jc w:val="center"/>
        </w:trPr>
        <w:tc>
          <w:tcPr>
            <w:tcW w:w="1674" w:type="dxa"/>
            <w:vAlign w:val="center"/>
          </w:tcPr>
          <w:p w:rsidR="0055436F" w:rsidRDefault="0055436F"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6</w:t>
            </w:r>
          </w:p>
        </w:tc>
        <w:tc>
          <w:tcPr>
            <w:tcW w:w="2234" w:type="dxa"/>
            <w:shd w:val="clear" w:color="auto" w:fill="auto"/>
            <w:vAlign w:val="center"/>
          </w:tcPr>
          <w:p w:rsidR="0055436F" w:rsidRDefault="0055436F"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6</w:t>
            </w:r>
          </w:p>
        </w:tc>
        <w:tc>
          <w:tcPr>
            <w:tcW w:w="6287" w:type="dxa"/>
            <w:shd w:val="clear" w:color="auto" w:fill="auto"/>
            <w:vAlign w:val="center"/>
          </w:tcPr>
          <w:p w:rsidR="0055436F" w:rsidRDefault="00FE5D94">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125,00</w:t>
            </w:r>
          </w:p>
        </w:tc>
      </w:tr>
      <w:tr w:rsidR="0055436F" w:rsidRPr="00D44952" w:rsidTr="009066EB">
        <w:trPr>
          <w:jc w:val="center"/>
        </w:trPr>
        <w:tc>
          <w:tcPr>
            <w:tcW w:w="1674" w:type="dxa"/>
            <w:vAlign w:val="center"/>
          </w:tcPr>
          <w:p w:rsidR="0055436F" w:rsidRDefault="0055436F"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7</w:t>
            </w:r>
          </w:p>
        </w:tc>
        <w:tc>
          <w:tcPr>
            <w:tcW w:w="2234" w:type="dxa"/>
            <w:shd w:val="clear" w:color="auto" w:fill="auto"/>
            <w:vAlign w:val="center"/>
          </w:tcPr>
          <w:p w:rsidR="0055436F" w:rsidRDefault="0055436F"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7</w:t>
            </w:r>
          </w:p>
        </w:tc>
        <w:tc>
          <w:tcPr>
            <w:tcW w:w="6287" w:type="dxa"/>
            <w:shd w:val="clear" w:color="auto" w:fill="auto"/>
            <w:vAlign w:val="center"/>
          </w:tcPr>
          <w:p w:rsidR="0055436F" w:rsidRDefault="00FE5D94">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125,00</w:t>
            </w:r>
          </w:p>
        </w:tc>
      </w:tr>
      <w:tr w:rsidR="0055436F" w:rsidRPr="00D44952" w:rsidTr="009066EB">
        <w:trPr>
          <w:jc w:val="center"/>
        </w:trPr>
        <w:tc>
          <w:tcPr>
            <w:tcW w:w="1674" w:type="dxa"/>
            <w:vAlign w:val="center"/>
          </w:tcPr>
          <w:p w:rsidR="0055436F" w:rsidRDefault="0055436F"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8</w:t>
            </w:r>
          </w:p>
        </w:tc>
        <w:tc>
          <w:tcPr>
            <w:tcW w:w="2234" w:type="dxa"/>
            <w:shd w:val="clear" w:color="auto" w:fill="auto"/>
            <w:vAlign w:val="center"/>
          </w:tcPr>
          <w:p w:rsidR="0055436F" w:rsidRDefault="0055436F"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8</w:t>
            </w:r>
          </w:p>
        </w:tc>
        <w:tc>
          <w:tcPr>
            <w:tcW w:w="6287" w:type="dxa"/>
            <w:shd w:val="clear" w:color="auto" w:fill="auto"/>
            <w:vAlign w:val="center"/>
          </w:tcPr>
          <w:p w:rsidR="0055436F" w:rsidRDefault="00FE5D94">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125,00</w:t>
            </w:r>
          </w:p>
        </w:tc>
      </w:tr>
      <w:tr w:rsidR="003716E9" w:rsidRPr="00D44952" w:rsidTr="009066EB">
        <w:trPr>
          <w:jc w:val="center"/>
        </w:trPr>
        <w:tc>
          <w:tcPr>
            <w:tcW w:w="1674" w:type="dxa"/>
            <w:vAlign w:val="center"/>
          </w:tcPr>
          <w:p w:rsidR="003716E9" w:rsidRDefault="009D0AAB"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9</w:t>
            </w:r>
          </w:p>
        </w:tc>
        <w:tc>
          <w:tcPr>
            <w:tcW w:w="2234" w:type="dxa"/>
            <w:shd w:val="clear" w:color="auto" w:fill="auto"/>
            <w:vAlign w:val="center"/>
          </w:tcPr>
          <w:p w:rsidR="003716E9" w:rsidRDefault="009D0AAB"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9</w:t>
            </w:r>
          </w:p>
        </w:tc>
        <w:tc>
          <w:tcPr>
            <w:tcW w:w="6287" w:type="dxa"/>
            <w:shd w:val="clear" w:color="auto" w:fill="auto"/>
            <w:vAlign w:val="center"/>
          </w:tcPr>
          <w:p w:rsidR="003716E9" w:rsidRDefault="009D0AAB">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125,00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lastRenderedPageBreak/>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F85CA7">
        <w:rPr>
          <w:rFonts w:ascii="Times New Roman" w:eastAsia="Times New Roman" w:hAnsi="Times New Roman" w:cs="Times New Roman"/>
          <w:shd w:val="clear" w:color="auto" w:fill="FFFFFF"/>
          <w:lang w:eastAsia="ru-RU"/>
        </w:rPr>
        <w:t>_ ,</w:t>
      </w:r>
      <w:proofErr w:type="gramEnd"/>
      <w:r w:rsidRPr="00F85CA7">
        <w:rPr>
          <w:rFonts w:ascii="Times New Roman" w:eastAsia="Times New Roman" w:hAnsi="Times New Roman" w:cs="Times New Roman"/>
          <w:shd w:val="clear" w:color="auto" w:fill="FFFFFF"/>
          <w:lang w:eastAsia="ru-RU"/>
        </w:rPr>
        <w:t xml:space="preserve"> без НДС.</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55436F" w:rsidRPr="0055436F">
        <w:rPr>
          <w:rFonts w:ascii="Times New Roman" w:eastAsia="Times New Roman" w:hAnsi="Times New Roman" w:cs="Times New Roman"/>
          <w:color w:val="000000"/>
          <w:lang w:eastAsia="ru-RU"/>
        </w:rPr>
        <w:t>06</w:t>
      </w:r>
      <w:r w:rsidR="00D53FD1">
        <w:rPr>
          <w:rFonts w:ascii="Times New Roman" w:eastAsia="Times New Roman" w:hAnsi="Times New Roman" w:cs="Times New Roman"/>
          <w:color w:val="000000"/>
          <w:lang w:eastAsia="ru-RU"/>
        </w:rPr>
        <w:t xml:space="preserve"> </w:t>
      </w:r>
      <w:r w:rsidR="0055436F">
        <w:rPr>
          <w:rFonts w:ascii="Times New Roman" w:eastAsia="Times New Roman" w:hAnsi="Times New Roman" w:cs="Times New Roman"/>
          <w:color w:val="000000"/>
          <w:lang w:eastAsia="ru-RU"/>
        </w:rPr>
        <w:t>августа</w:t>
      </w:r>
      <w:r w:rsidRPr="00B3336B">
        <w:rPr>
          <w:rFonts w:ascii="Times New Roman" w:eastAsia="Times New Roman" w:hAnsi="Times New Roman" w:cs="Times New Roman"/>
          <w:lang w:eastAsia="ru-RU"/>
        </w:rPr>
        <w:t xml:space="preserve"> 202</w:t>
      </w:r>
      <w:r w:rsidR="003E118D" w:rsidRPr="00B3336B">
        <w:rPr>
          <w:rFonts w:ascii="Times New Roman" w:eastAsia="Times New Roman" w:hAnsi="Times New Roman" w:cs="Times New Roman"/>
          <w:lang w:eastAsia="ru-RU"/>
        </w:rPr>
        <w:t>4</w:t>
      </w:r>
      <w:r w:rsidRPr="00B3336B">
        <w:rPr>
          <w:rFonts w:ascii="Times New Roman" w:eastAsia="Times New Roman" w:hAnsi="Times New Roman" w:cs="Times New Roman"/>
          <w:lang w:eastAsia="ru-RU"/>
        </w:rPr>
        <w:t xml:space="preserve"> г.</w:t>
      </w:r>
      <w:r w:rsidRPr="0087454D">
        <w:rPr>
          <w:rFonts w:ascii="Times New Roman" w:eastAsia="Times New Roman" w:hAnsi="Times New Roman" w:cs="Times New Roman"/>
          <w:lang w:eastAsia="ru-RU"/>
        </w:rPr>
        <w:t xml:space="preserve"> в 1</w:t>
      </w:r>
      <w:r w:rsidR="00561B65" w:rsidRPr="0087454D">
        <w:rPr>
          <w:rFonts w:ascii="Times New Roman" w:eastAsia="Times New Roman" w:hAnsi="Times New Roman" w:cs="Times New Roman"/>
          <w:lang w:eastAsia="ru-RU"/>
        </w:rPr>
        <w:t>0</w:t>
      </w:r>
      <w:r w:rsidRPr="0087454D">
        <w:rPr>
          <w:rFonts w:ascii="Times New Roman" w:eastAsia="Times New Roman" w:hAnsi="Times New Roman" w:cs="Times New Roman"/>
          <w:lang w:eastAsia="ru-RU"/>
        </w:rPr>
        <w:t xml:space="preserve"> часов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 xml:space="preserve">10. Величина повышения начальной цены договора ("шаг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D44952" w:rsidTr="00FE5D94">
        <w:trPr>
          <w:trHeight w:val="1084"/>
        </w:trPr>
        <w:tc>
          <w:tcPr>
            <w:tcW w:w="416"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 лота</w:t>
            </w:r>
          </w:p>
        </w:tc>
        <w:tc>
          <w:tcPr>
            <w:tcW w:w="6237"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Наименование объекта</w:t>
            </w:r>
          </w:p>
        </w:tc>
        <w:tc>
          <w:tcPr>
            <w:tcW w:w="860"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20"/>
                <w:lang w:eastAsia="ru-RU"/>
              </w:rPr>
            </w:pPr>
            <w:r w:rsidRPr="00D44952">
              <w:rPr>
                <w:rFonts w:ascii="Times New Roman" w:eastAsia="Arial Unicode MS" w:hAnsi="Times New Roman" w:cs="Times New Roman"/>
                <w:sz w:val="18"/>
                <w:szCs w:val="20"/>
                <w:lang w:eastAsia="ru-RU"/>
              </w:rPr>
              <w:t>Площадь помещений (</w:t>
            </w:r>
            <w:proofErr w:type="spellStart"/>
            <w:r w:rsidRPr="00D44952">
              <w:rPr>
                <w:rFonts w:ascii="Times New Roman" w:eastAsia="Arial Unicode MS" w:hAnsi="Times New Roman" w:cs="Times New Roman"/>
                <w:sz w:val="18"/>
                <w:szCs w:val="20"/>
                <w:lang w:eastAsia="ru-RU"/>
              </w:rPr>
              <w:t>кв.м</w:t>
            </w:r>
            <w:proofErr w:type="spellEnd"/>
            <w:r w:rsidRPr="00D44952">
              <w:rPr>
                <w:rFonts w:ascii="Times New Roman" w:eastAsia="Arial Unicode MS" w:hAnsi="Times New Roman" w:cs="Times New Roman"/>
                <w:sz w:val="18"/>
                <w:szCs w:val="20"/>
                <w:lang w:eastAsia="ru-RU"/>
              </w:rPr>
              <w:t>.)</w:t>
            </w:r>
          </w:p>
        </w:tc>
        <w:tc>
          <w:tcPr>
            <w:tcW w:w="1276" w:type="dxa"/>
            <w:shd w:val="clear" w:color="auto" w:fill="FFFFFF"/>
            <w:vAlign w:val="center"/>
            <w:hideMark/>
          </w:tcPr>
          <w:p w:rsidR="00D44952" w:rsidRPr="00D44952" w:rsidRDefault="00D44952">
            <w:pPr>
              <w:spacing w:after="0" w:line="240" w:lineRule="auto"/>
              <w:jc w:val="center"/>
              <w:textAlignment w:val="center"/>
              <w:rPr>
                <w:rFonts w:ascii="Times New Roman" w:eastAsia="Times New Roman" w:hAnsi="Times New Roman" w:cs="Times New Roman"/>
                <w:sz w:val="18"/>
                <w:szCs w:val="20"/>
                <w:lang w:eastAsia="ru-RU"/>
              </w:rPr>
            </w:pPr>
            <w:r w:rsidRPr="00D44952">
              <w:rPr>
                <w:rFonts w:ascii="Times New Roman" w:eastAsia="Arial Unicode MS" w:hAnsi="Times New Roman" w:cs="Times New Roman"/>
                <w:sz w:val="18"/>
                <w:szCs w:val="18"/>
                <w:lang w:eastAsia="ru-RU"/>
              </w:rPr>
              <w:t>Начальная (минимальная) цена договора (цена лота) в месяц, руб</w:t>
            </w:r>
            <w:r w:rsidRPr="00D44952">
              <w:rPr>
                <w:rFonts w:ascii="Times New Roman" w:eastAsia="Arial Unicode MS" w:hAnsi="Times New Roman" w:cs="Times New Roman"/>
                <w:sz w:val="18"/>
                <w:szCs w:val="20"/>
                <w:lang w:eastAsia="ru-RU"/>
              </w:rPr>
              <w:t>.</w:t>
            </w:r>
          </w:p>
        </w:tc>
        <w:tc>
          <w:tcPr>
            <w:tcW w:w="1559"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18"/>
                <w:lang w:eastAsia="ru-RU"/>
              </w:rPr>
            </w:pPr>
            <w:r w:rsidRPr="00D44952">
              <w:rPr>
                <w:rFonts w:ascii="Times New Roman" w:eastAsia="Arial Unicode MS" w:hAnsi="Times New Roman" w:cs="Times New Roman"/>
                <w:sz w:val="18"/>
                <w:szCs w:val="18"/>
                <w:lang w:eastAsia="ru-RU"/>
              </w:rPr>
              <w:t>Величина повышения</w:t>
            </w:r>
          </w:p>
          <w:p w:rsidR="00D44952" w:rsidRPr="00D44952" w:rsidRDefault="00D44952">
            <w:pPr>
              <w:spacing w:after="0" w:line="240" w:lineRule="auto"/>
              <w:jc w:val="center"/>
              <w:textAlignment w:val="center"/>
              <w:rPr>
                <w:rFonts w:ascii="Times New Roman" w:eastAsia="Arial Unicode MS" w:hAnsi="Times New Roman" w:cs="Times New Roman"/>
                <w:sz w:val="18"/>
                <w:szCs w:val="24"/>
                <w:lang w:eastAsia="ru-RU"/>
              </w:rPr>
            </w:pPr>
            <w:r w:rsidRPr="00D44952">
              <w:rPr>
                <w:rFonts w:ascii="Times New Roman" w:eastAsia="Arial Unicode MS" w:hAnsi="Times New Roman" w:cs="Times New Roman"/>
                <w:sz w:val="18"/>
                <w:szCs w:val="18"/>
                <w:lang w:eastAsia="ru-RU"/>
              </w:rPr>
              <w:t>начальной цены договора (цены лота), («шаг аукциона») руб.</w:t>
            </w:r>
          </w:p>
        </w:tc>
      </w:tr>
      <w:tr w:rsidR="00D44952" w:rsidRPr="00D44952" w:rsidTr="00FE5D94">
        <w:trPr>
          <w:trHeight w:val="535"/>
        </w:trPr>
        <w:tc>
          <w:tcPr>
            <w:tcW w:w="416" w:type="dxa"/>
            <w:vAlign w:val="center"/>
          </w:tcPr>
          <w:p w:rsidR="00D44952" w:rsidRPr="00D44952" w:rsidRDefault="00676840" w:rsidP="00676840">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1</w:t>
            </w:r>
          </w:p>
        </w:tc>
        <w:tc>
          <w:tcPr>
            <w:tcW w:w="6237" w:type="dxa"/>
            <w:vAlign w:val="center"/>
          </w:tcPr>
          <w:p w:rsidR="00D44952" w:rsidRPr="00D44952" w:rsidRDefault="00FE5D94" w:rsidP="000F395F">
            <w:pPr>
              <w:spacing w:after="0" w:line="240" w:lineRule="auto"/>
              <w:jc w:val="both"/>
              <w:rPr>
                <w:rFonts w:ascii="Times New Roman" w:eastAsia="Times New Roman" w:hAnsi="Times New Roman" w:cs="Times New Roman"/>
                <w:sz w:val="18"/>
                <w:szCs w:val="20"/>
                <w:lang w:eastAsia="ru-RU"/>
              </w:rPr>
            </w:pPr>
            <w:r w:rsidRPr="006603BB">
              <w:rPr>
                <w:rFonts w:ascii="Times New Roman" w:hAnsi="Times New Roman" w:cs="Times New Roman"/>
                <w:sz w:val="18"/>
                <w:szCs w:val="18"/>
              </w:rPr>
              <w:t>Офисное помещение №</w:t>
            </w:r>
            <w:r>
              <w:rPr>
                <w:rFonts w:ascii="Times New Roman" w:hAnsi="Times New Roman" w:cs="Times New Roman"/>
                <w:sz w:val="18"/>
                <w:szCs w:val="18"/>
              </w:rPr>
              <w:t>29</w:t>
            </w:r>
            <w:r w:rsidRPr="006603BB">
              <w:rPr>
                <w:rFonts w:ascii="Times New Roman" w:hAnsi="Times New Roman" w:cs="Times New Roman"/>
                <w:sz w:val="18"/>
                <w:szCs w:val="18"/>
              </w:rPr>
              <w:t xml:space="preserve">, расположенное на </w:t>
            </w:r>
            <w:r>
              <w:rPr>
                <w:rFonts w:ascii="Times New Roman" w:hAnsi="Times New Roman" w:cs="Times New Roman"/>
                <w:sz w:val="18"/>
                <w:szCs w:val="18"/>
              </w:rPr>
              <w:t>1</w:t>
            </w:r>
            <w:r w:rsidRPr="006603BB">
              <w:rPr>
                <w:rFonts w:ascii="Times New Roman" w:hAnsi="Times New Roman" w:cs="Times New Roman"/>
                <w:sz w:val="18"/>
                <w:szCs w:val="18"/>
              </w:rPr>
              <w:t xml:space="preserve">-м этаже Здания </w:t>
            </w:r>
            <w:r>
              <w:rPr>
                <w:rFonts w:ascii="Times New Roman" w:hAnsi="Times New Roman" w:cs="Times New Roman"/>
                <w:sz w:val="18"/>
                <w:szCs w:val="18"/>
              </w:rPr>
              <w:t>головного корпуса</w:t>
            </w:r>
            <w:r w:rsidRPr="006603BB">
              <w:rPr>
                <w:rFonts w:ascii="Times New Roman" w:hAnsi="Times New Roman" w:cs="Times New Roman"/>
                <w:sz w:val="18"/>
                <w:szCs w:val="18"/>
              </w:rPr>
              <w:t xml:space="preserve">  по адресу: Республика Мордовия, г. Саранск, ул. Лодыгина, д. 3</w:t>
            </w:r>
          </w:p>
        </w:tc>
        <w:tc>
          <w:tcPr>
            <w:tcW w:w="860" w:type="dxa"/>
            <w:shd w:val="clear" w:color="auto" w:fill="FFFFFF"/>
            <w:vAlign w:val="center"/>
          </w:tcPr>
          <w:p w:rsidR="00D44952" w:rsidRPr="00D44952" w:rsidRDefault="00FE5D94">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201,6</w:t>
            </w:r>
          </w:p>
        </w:tc>
        <w:tc>
          <w:tcPr>
            <w:tcW w:w="1276" w:type="dxa"/>
            <w:shd w:val="clear" w:color="auto" w:fill="FFFFFF"/>
            <w:vAlign w:val="center"/>
          </w:tcPr>
          <w:p w:rsidR="00D44952" w:rsidRPr="00D44952" w:rsidRDefault="00FE5D94">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76 608,0</w:t>
            </w:r>
          </w:p>
        </w:tc>
        <w:tc>
          <w:tcPr>
            <w:tcW w:w="1559" w:type="dxa"/>
            <w:shd w:val="clear" w:color="auto" w:fill="FFFFFF"/>
            <w:vAlign w:val="center"/>
          </w:tcPr>
          <w:p w:rsidR="00D44952" w:rsidRPr="00D44952" w:rsidRDefault="00FE5D94">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3 830,4</w:t>
            </w:r>
          </w:p>
        </w:tc>
      </w:tr>
      <w:tr w:rsidR="00D44952" w:rsidRPr="00D44952" w:rsidTr="00FA2FE7">
        <w:trPr>
          <w:trHeight w:val="685"/>
        </w:trPr>
        <w:tc>
          <w:tcPr>
            <w:tcW w:w="416" w:type="dxa"/>
            <w:vAlign w:val="center"/>
          </w:tcPr>
          <w:p w:rsidR="00D44952" w:rsidRPr="00D44952" w:rsidRDefault="00B3336B">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2</w:t>
            </w:r>
          </w:p>
        </w:tc>
        <w:tc>
          <w:tcPr>
            <w:tcW w:w="6237" w:type="dxa"/>
            <w:vAlign w:val="center"/>
          </w:tcPr>
          <w:p w:rsidR="00D44952" w:rsidRPr="00D44952" w:rsidRDefault="00106C99" w:rsidP="00106C99">
            <w:pPr>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rPr>
              <w:t>Офисны</w:t>
            </w:r>
            <w:r w:rsidRPr="006603BB">
              <w:rPr>
                <w:rFonts w:ascii="Times New Roman" w:hAnsi="Times New Roman" w:cs="Times New Roman"/>
                <w:sz w:val="18"/>
                <w:szCs w:val="18"/>
              </w:rPr>
              <w:t>е помещени</w:t>
            </w:r>
            <w:r>
              <w:rPr>
                <w:rFonts w:ascii="Times New Roman" w:hAnsi="Times New Roman" w:cs="Times New Roman"/>
                <w:sz w:val="18"/>
                <w:szCs w:val="18"/>
              </w:rPr>
              <w:t>я</w:t>
            </w:r>
            <w:r w:rsidRPr="006603BB">
              <w:rPr>
                <w:rFonts w:ascii="Times New Roman" w:hAnsi="Times New Roman" w:cs="Times New Roman"/>
                <w:sz w:val="18"/>
                <w:szCs w:val="18"/>
              </w:rPr>
              <w:t xml:space="preserve"> №</w:t>
            </w:r>
            <w:r>
              <w:rPr>
                <w:rFonts w:ascii="Times New Roman" w:hAnsi="Times New Roman" w:cs="Times New Roman"/>
                <w:sz w:val="18"/>
                <w:szCs w:val="18"/>
              </w:rPr>
              <w:t>9, №10, №11, №12, №13, №14 и №15</w:t>
            </w:r>
            <w:r w:rsidRPr="006603BB">
              <w:rPr>
                <w:rFonts w:ascii="Times New Roman" w:hAnsi="Times New Roman" w:cs="Times New Roman"/>
                <w:sz w:val="18"/>
                <w:szCs w:val="18"/>
              </w:rPr>
              <w:t>, расположенн</w:t>
            </w:r>
            <w:r>
              <w:rPr>
                <w:rFonts w:ascii="Times New Roman" w:hAnsi="Times New Roman" w:cs="Times New Roman"/>
                <w:sz w:val="18"/>
                <w:szCs w:val="18"/>
              </w:rPr>
              <w:t>ы</w:t>
            </w:r>
            <w:r w:rsidRPr="006603BB">
              <w:rPr>
                <w:rFonts w:ascii="Times New Roman" w:hAnsi="Times New Roman" w:cs="Times New Roman"/>
                <w:sz w:val="18"/>
                <w:szCs w:val="18"/>
              </w:rPr>
              <w:t xml:space="preserve">е на </w:t>
            </w:r>
            <w:r>
              <w:rPr>
                <w:rFonts w:ascii="Times New Roman" w:hAnsi="Times New Roman" w:cs="Times New Roman"/>
                <w:sz w:val="18"/>
                <w:szCs w:val="18"/>
              </w:rPr>
              <w:t>1</w:t>
            </w:r>
            <w:r w:rsidRPr="006603BB">
              <w:rPr>
                <w:rFonts w:ascii="Times New Roman" w:hAnsi="Times New Roman" w:cs="Times New Roman"/>
                <w:sz w:val="18"/>
                <w:szCs w:val="18"/>
              </w:rPr>
              <w:t xml:space="preserve">-м этаже Здания </w:t>
            </w:r>
            <w:r>
              <w:rPr>
                <w:rFonts w:ascii="Times New Roman" w:hAnsi="Times New Roman" w:cs="Times New Roman"/>
                <w:sz w:val="18"/>
                <w:szCs w:val="18"/>
              </w:rPr>
              <w:t>опытного завода</w:t>
            </w:r>
            <w:r w:rsidRPr="006603BB">
              <w:rPr>
                <w:rFonts w:ascii="Times New Roman" w:hAnsi="Times New Roman" w:cs="Times New Roman"/>
                <w:sz w:val="18"/>
                <w:szCs w:val="18"/>
              </w:rPr>
              <w:t xml:space="preserve">  по адресу: Республика Мордовия, г. Саранск, ул. Лодыгина, д. 3</w:t>
            </w:r>
          </w:p>
        </w:tc>
        <w:tc>
          <w:tcPr>
            <w:tcW w:w="860" w:type="dxa"/>
            <w:shd w:val="clear" w:color="auto" w:fill="FFFFFF"/>
            <w:vAlign w:val="center"/>
          </w:tcPr>
          <w:p w:rsidR="00D44952" w:rsidRPr="00D44952" w:rsidRDefault="00106C99"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66,3</w:t>
            </w:r>
          </w:p>
        </w:tc>
        <w:tc>
          <w:tcPr>
            <w:tcW w:w="1276" w:type="dxa"/>
            <w:shd w:val="clear" w:color="auto" w:fill="FFFFFF"/>
            <w:vAlign w:val="center"/>
          </w:tcPr>
          <w:p w:rsidR="00D44952" w:rsidRPr="00D44952" w:rsidRDefault="00106C99"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16 575,0</w:t>
            </w:r>
          </w:p>
        </w:tc>
        <w:tc>
          <w:tcPr>
            <w:tcW w:w="1559" w:type="dxa"/>
            <w:shd w:val="clear" w:color="auto" w:fill="FFFFFF"/>
            <w:vAlign w:val="center"/>
          </w:tcPr>
          <w:p w:rsidR="00D44952" w:rsidRPr="00D44952" w:rsidRDefault="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828,75</w:t>
            </w:r>
          </w:p>
        </w:tc>
      </w:tr>
      <w:tr w:rsidR="000752E9" w:rsidRPr="00D44952" w:rsidTr="00FA2FE7">
        <w:trPr>
          <w:trHeight w:val="685"/>
        </w:trPr>
        <w:tc>
          <w:tcPr>
            <w:tcW w:w="416" w:type="dxa"/>
            <w:vAlign w:val="center"/>
          </w:tcPr>
          <w:p w:rsidR="000752E9" w:rsidRDefault="00B3336B">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3</w:t>
            </w:r>
          </w:p>
        </w:tc>
        <w:tc>
          <w:tcPr>
            <w:tcW w:w="6237" w:type="dxa"/>
            <w:vAlign w:val="center"/>
          </w:tcPr>
          <w:p w:rsidR="000752E9" w:rsidRDefault="00106C99" w:rsidP="00106C99">
            <w:pPr>
              <w:spacing w:after="0" w:line="240" w:lineRule="auto"/>
              <w:jc w:val="both"/>
              <w:rPr>
                <w:rFonts w:ascii="Times New Roman" w:eastAsia="Times New Roman" w:hAnsi="Times New Roman" w:cs="Times New Roman"/>
                <w:sz w:val="18"/>
                <w:szCs w:val="24"/>
                <w:lang w:eastAsia="ru-RU"/>
              </w:rPr>
            </w:pPr>
            <w:r>
              <w:rPr>
                <w:rFonts w:ascii="Times New Roman" w:hAnsi="Times New Roman" w:cs="Times New Roman"/>
                <w:sz w:val="18"/>
                <w:szCs w:val="18"/>
              </w:rPr>
              <w:t>Часть №5</w:t>
            </w:r>
            <w:r w:rsidRPr="00CD6DE8">
              <w:rPr>
                <w:rFonts w:ascii="Times New Roman" w:hAnsi="Times New Roman" w:cs="Times New Roman"/>
                <w:sz w:val="18"/>
                <w:szCs w:val="18"/>
              </w:rPr>
              <w:t xml:space="preserve"> офисного помещения </w:t>
            </w:r>
            <w:r>
              <w:rPr>
                <w:rFonts w:ascii="Times New Roman" w:hAnsi="Times New Roman" w:cs="Times New Roman"/>
                <w:sz w:val="18"/>
                <w:szCs w:val="18"/>
              </w:rPr>
              <w:t>8</w:t>
            </w:r>
            <w:r w:rsidRPr="00CD6DE8">
              <w:rPr>
                <w:rFonts w:ascii="Times New Roman" w:hAnsi="Times New Roman" w:cs="Times New Roman"/>
                <w:sz w:val="18"/>
                <w:szCs w:val="18"/>
              </w:rPr>
              <w:t>,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0752E9" w:rsidRDefault="00106C99"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0752E9" w:rsidRDefault="00106C99" w:rsidP="00B55767">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1 250,0</w:t>
            </w:r>
          </w:p>
        </w:tc>
        <w:tc>
          <w:tcPr>
            <w:tcW w:w="1559" w:type="dxa"/>
            <w:shd w:val="clear" w:color="auto" w:fill="FFFFFF"/>
            <w:vAlign w:val="center"/>
          </w:tcPr>
          <w:p w:rsidR="000752E9" w:rsidRDefault="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62,5</w:t>
            </w:r>
          </w:p>
        </w:tc>
      </w:tr>
      <w:tr w:rsidR="00106C99" w:rsidRPr="00D44952" w:rsidTr="00FA2FE7">
        <w:trPr>
          <w:trHeight w:val="685"/>
        </w:trPr>
        <w:tc>
          <w:tcPr>
            <w:tcW w:w="416" w:type="dxa"/>
            <w:vAlign w:val="center"/>
          </w:tcPr>
          <w:p w:rsidR="00106C99" w:rsidRPr="00410477" w:rsidRDefault="00106C99" w:rsidP="00106C99">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4</w:t>
            </w:r>
          </w:p>
        </w:tc>
        <w:tc>
          <w:tcPr>
            <w:tcW w:w="6237" w:type="dxa"/>
            <w:vAlign w:val="center"/>
          </w:tcPr>
          <w:p w:rsidR="00106C99" w:rsidRPr="00C80D5A" w:rsidRDefault="00106C99" w:rsidP="00106C99">
            <w:pPr>
              <w:jc w:val="both"/>
              <w:rPr>
                <w:rFonts w:ascii="Times New Roman" w:hAnsi="Times New Roman" w:cs="Times New Roman"/>
                <w:sz w:val="18"/>
                <w:szCs w:val="18"/>
              </w:rPr>
            </w:pPr>
            <w:r>
              <w:rPr>
                <w:rFonts w:ascii="Times New Roman" w:hAnsi="Times New Roman" w:cs="Times New Roman"/>
                <w:sz w:val="18"/>
                <w:szCs w:val="18"/>
              </w:rPr>
              <w:t>Часть №7</w:t>
            </w:r>
            <w:r w:rsidRPr="00CD6DE8">
              <w:rPr>
                <w:rFonts w:ascii="Times New Roman" w:hAnsi="Times New Roman" w:cs="Times New Roman"/>
                <w:sz w:val="18"/>
                <w:szCs w:val="18"/>
              </w:rPr>
              <w:t xml:space="preserve"> офисного помещения 9,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1 250,0</w:t>
            </w:r>
          </w:p>
        </w:tc>
        <w:tc>
          <w:tcPr>
            <w:tcW w:w="1559"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62,5</w:t>
            </w:r>
          </w:p>
        </w:tc>
      </w:tr>
      <w:tr w:rsidR="00106C99" w:rsidRPr="00D44952" w:rsidTr="00FA2FE7">
        <w:trPr>
          <w:trHeight w:val="685"/>
        </w:trPr>
        <w:tc>
          <w:tcPr>
            <w:tcW w:w="416" w:type="dxa"/>
            <w:vAlign w:val="center"/>
          </w:tcPr>
          <w:p w:rsidR="00106C99" w:rsidRDefault="00106C99" w:rsidP="00106C99">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5</w:t>
            </w:r>
          </w:p>
        </w:tc>
        <w:tc>
          <w:tcPr>
            <w:tcW w:w="6237" w:type="dxa"/>
            <w:vAlign w:val="center"/>
          </w:tcPr>
          <w:p w:rsidR="00106C99" w:rsidRPr="00C80D5A" w:rsidRDefault="00106C99" w:rsidP="00106C99">
            <w:pPr>
              <w:jc w:val="both"/>
              <w:rPr>
                <w:rFonts w:ascii="Times New Roman" w:hAnsi="Times New Roman" w:cs="Times New Roman"/>
                <w:sz w:val="18"/>
                <w:szCs w:val="18"/>
              </w:rPr>
            </w:pPr>
            <w:r>
              <w:rPr>
                <w:rFonts w:ascii="Times New Roman" w:hAnsi="Times New Roman" w:cs="Times New Roman"/>
                <w:sz w:val="18"/>
                <w:szCs w:val="18"/>
              </w:rPr>
              <w:t>Часть №8</w:t>
            </w:r>
            <w:r w:rsidRPr="00CD6DE8">
              <w:rPr>
                <w:rFonts w:ascii="Times New Roman" w:hAnsi="Times New Roman" w:cs="Times New Roman"/>
                <w:sz w:val="18"/>
                <w:szCs w:val="18"/>
              </w:rPr>
              <w:t xml:space="preserve"> офисного помещения 9,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1 250,0</w:t>
            </w:r>
          </w:p>
        </w:tc>
        <w:tc>
          <w:tcPr>
            <w:tcW w:w="1559"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62,5</w:t>
            </w:r>
          </w:p>
        </w:tc>
      </w:tr>
      <w:tr w:rsidR="00106C99" w:rsidRPr="00D44952" w:rsidTr="00106C99">
        <w:trPr>
          <w:trHeight w:val="625"/>
        </w:trPr>
        <w:tc>
          <w:tcPr>
            <w:tcW w:w="416" w:type="dxa"/>
            <w:vAlign w:val="center"/>
          </w:tcPr>
          <w:p w:rsidR="00106C99" w:rsidRDefault="00106C99" w:rsidP="00106C99">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lastRenderedPageBreak/>
              <w:t>6</w:t>
            </w:r>
          </w:p>
        </w:tc>
        <w:tc>
          <w:tcPr>
            <w:tcW w:w="6237" w:type="dxa"/>
            <w:vAlign w:val="center"/>
          </w:tcPr>
          <w:p w:rsidR="00106C99" w:rsidRPr="00C80D5A" w:rsidRDefault="00106C99" w:rsidP="00106C99">
            <w:pPr>
              <w:jc w:val="both"/>
              <w:rPr>
                <w:rFonts w:ascii="Times New Roman" w:hAnsi="Times New Roman" w:cs="Times New Roman"/>
                <w:sz w:val="18"/>
                <w:szCs w:val="18"/>
              </w:rPr>
            </w:pPr>
            <w:r>
              <w:rPr>
                <w:rFonts w:ascii="Times New Roman" w:hAnsi="Times New Roman" w:cs="Times New Roman"/>
                <w:sz w:val="18"/>
                <w:szCs w:val="18"/>
              </w:rPr>
              <w:t>Часть №10</w:t>
            </w:r>
            <w:r w:rsidRPr="00CD6DE8">
              <w:rPr>
                <w:rFonts w:ascii="Times New Roman" w:hAnsi="Times New Roman" w:cs="Times New Roman"/>
                <w:sz w:val="18"/>
                <w:szCs w:val="18"/>
              </w:rPr>
              <w:t xml:space="preserve"> офисного помещения 9,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1 250,0</w:t>
            </w:r>
          </w:p>
        </w:tc>
        <w:tc>
          <w:tcPr>
            <w:tcW w:w="1559"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62,5</w:t>
            </w:r>
          </w:p>
        </w:tc>
      </w:tr>
      <w:tr w:rsidR="00106C99" w:rsidRPr="00D44952" w:rsidTr="00FA2FE7">
        <w:trPr>
          <w:trHeight w:val="685"/>
        </w:trPr>
        <w:tc>
          <w:tcPr>
            <w:tcW w:w="416" w:type="dxa"/>
            <w:vAlign w:val="center"/>
          </w:tcPr>
          <w:p w:rsidR="00106C99" w:rsidRDefault="00106C99" w:rsidP="00106C99">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7</w:t>
            </w:r>
          </w:p>
        </w:tc>
        <w:tc>
          <w:tcPr>
            <w:tcW w:w="6237" w:type="dxa"/>
            <w:vAlign w:val="center"/>
          </w:tcPr>
          <w:p w:rsidR="00106C99" w:rsidRPr="00C80D5A" w:rsidRDefault="00106C99" w:rsidP="00106C99">
            <w:pPr>
              <w:jc w:val="both"/>
              <w:rPr>
                <w:rFonts w:ascii="Times New Roman" w:hAnsi="Times New Roman" w:cs="Times New Roman"/>
                <w:sz w:val="18"/>
                <w:szCs w:val="18"/>
              </w:rPr>
            </w:pPr>
            <w:r>
              <w:rPr>
                <w:rFonts w:ascii="Times New Roman" w:hAnsi="Times New Roman" w:cs="Times New Roman"/>
                <w:sz w:val="18"/>
                <w:szCs w:val="18"/>
              </w:rPr>
              <w:t>Часть №11</w:t>
            </w:r>
            <w:r w:rsidRPr="00CD6DE8">
              <w:rPr>
                <w:rFonts w:ascii="Times New Roman" w:hAnsi="Times New Roman" w:cs="Times New Roman"/>
                <w:sz w:val="18"/>
                <w:szCs w:val="18"/>
              </w:rPr>
              <w:t xml:space="preserve"> офисного помещения 9,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1 250,0</w:t>
            </w:r>
          </w:p>
        </w:tc>
        <w:tc>
          <w:tcPr>
            <w:tcW w:w="1559"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62,5</w:t>
            </w:r>
          </w:p>
        </w:tc>
      </w:tr>
      <w:tr w:rsidR="00106C99" w:rsidRPr="00D44952" w:rsidTr="00FA2FE7">
        <w:trPr>
          <w:trHeight w:val="685"/>
        </w:trPr>
        <w:tc>
          <w:tcPr>
            <w:tcW w:w="416" w:type="dxa"/>
            <w:vAlign w:val="center"/>
          </w:tcPr>
          <w:p w:rsidR="00106C99" w:rsidRDefault="00106C99" w:rsidP="00106C99">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8</w:t>
            </w:r>
          </w:p>
        </w:tc>
        <w:tc>
          <w:tcPr>
            <w:tcW w:w="6237" w:type="dxa"/>
            <w:vAlign w:val="center"/>
          </w:tcPr>
          <w:p w:rsidR="00106C99" w:rsidRPr="00C80D5A" w:rsidRDefault="00106C99" w:rsidP="00106C99">
            <w:pPr>
              <w:jc w:val="both"/>
              <w:rPr>
                <w:rFonts w:ascii="Times New Roman" w:hAnsi="Times New Roman" w:cs="Times New Roman"/>
                <w:sz w:val="18"/>
                <w:szCs w:val="18"/>
              </w:rPr>
            </w:pPr>
            <w:r>
              <w:rPr>
                <w:rFonts w:ascii="Times New Roman" w:hAnsi="Times New Roman" w:cs="Times New Roman"/>
                <w:sz w:val="18"/>
                <w:szCs w:val="18"/>
              </w:rPr>
              <w:t>Часть №12</w:t>
            </w:r>
            <w:r w:rsidRPr="00CD6DE8">
              <w:rPr>
                <w:rFonts w:ascii="Times New Roman" w:hAnsi="Times New Roman" w:cs="Times New Roman"/>
                <w:sz w:val="18"/>
                <w:szCs w:val="18"/>
              </w:rPr>
              <w:t xml:space="preserve"> офисного помещения 9,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1 250,0</w:t>
            </w:r>
          </w:p>
        </w:tc>
        <w:tc>
          <w:tcPr>
            <w:tcW w:w="1559" w:type="dxa"/>
            <w:shd w:val="clear" w:color="auto" w:fill="FFFFFF"/>
            <w:vAlign w:val="center"/>
          </w:tcPr>
          <w:p w:rsidR="00106C99" w:rsidRDefault="00106C99" w:rsidP="00106C9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62,5</w:t>
            </w:r>
          </w:p>
        </w:tc>
      </w:tr>
      <w:tr w:rsidR="009D0AAB" w:rsidRPr="00D44952" w:rsidTr="00FA2FE7">
        <w:trPr>
          <w:trHeight w:val="685"/>
        </w:trPr>
        <w:tc>
          <w:tcPr>
            <w:tcW w:w="416" w:type="dxa"/>
            <w:vAlign w:val="center"/>
          </w:tcPr>
          <w:p w:rsidR="009D0AAB" w:rsidRDefault="009D0AAB" w:rsidP="009D0AAB">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9</w:t>
            </w:r>
          </w:p>
        </w:tc>
        <w:tc>
          <w:tcPr>
            <w:tcW w:w="6237" w:type="dxa"/>
            <w:vAlign w:val="center"/>
          </w:tcPr>
          <w:p w:rsidR="009D0AAB" w:rsidRPr="00C80D5A" w:rsidRDefault="009D0AAB" w:rsidP="009D0AAB">
            <w:pPr>
              <w:jc w:val="both"/>
              <w:rPr>
                <w:rFonts w:ascii="Times New Roman" w:hAnsi="Times New Roman" w:cs="Times New Roman"/>
                <w:sz w:val="18"/>
                <w:szCs w:val="18"/>
              </w:rPr>
            </w:pPr>
            <w:r>
              <w:rPr>
                <w:rFonts w:ascii="Times New Roman" w:hAnsi="Times New Roman" w:cs="Times New Roman"/>
                <w:sz w:val="18"/>
                <w:szCs w:val="18"/>
              </w:rPr>
              <w:t>Часть №4</w:t>
            </w:r>
            <w:r w:rsidRPr="00CD6DE8">
              <w:rPr>
                <w:rFonts w:ascii="Times New Roman" w:hAnsi="Times New Roman" w:cs="Times New Roman"/>
                <w:sz w:val="18"/>
                <w:szCs w:val="18"/>
              </w:rPr>
              <w:t xml:space="preserve"> офисного помещения </w:t>
            </w:r>
            <w:r>
              <w:rPr>
                <w:rFonts w:ascii="Times New Roman" w:hAnsi="Times New Roman" w:cs="Times New Roman"/>
                <w:sz w:val="18"/>
                <w:szCs w:val="18"/>
              </w:rPr>
              <w:t>8</w:t>
            </w:r>
            <w:r w:rsidRPr="00CD6DE8">
              <w:rPr>
                <w:rFonts w:ascii="Times New Roman" w:hAnsi="Times New Roman" w:cs="Times New Roman"/>
                <w:sz w:val="18"/>
                <w:szCs w:val="18"/>
              </w:rPr>
              <w:t>, расположенного на 2-м этаже Здания опытного завода, по адресу: Республика Мордовия, г. Саранск, ул. Лодыгина, д. 3</w:t>
            </w:r>
          </w:p>
        </w:tc>
        <w:tc>
          <w:tcPr>
            <w:tcW w:w="860" w:type="dxa"/>
            <w:shd w:val="clear" w:color="auto" w:fill="FFFFFF"/>
            <w:vAlign w:val="center"/>
          </w:tcPr>
          <w:p w:rsidR="009D0AAB" w:rsidRDefault="009D0AAB" w:rsidP="009D0AA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9D0AAB" w:rsidRDefault="009D0AAB" w:rsidP="009D0AA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1 250,0</w:t>
            </w:r>
          </w:p>
        </w:tc>
        <w:tc>
          <w:tcPr>
            <w:tcW w:w="1559" w:type="dxa"/>
            <w:shd w:val="clear" w:color="auto" w:fill="FFFFFF"/>
            <w:vAlign w:val="center"/>
          </w:tcPr>
          <w:p w:rsidR="009D0AAB" w:rsidRDefault="009D0AAB" w:rsidP="009D0AAB">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62,5</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55436F">
        <w:rPr>
          <w:rFonts w:ascii="Times New Roman" w:eastAsia="Times New Roman" w:hAnsi="Times New Roman" w:cs="Times New Roman"/>
          <w:color w:val="000000"/>
          <w:lang w:eastAsia="ru-RU"/>
        </w:rPr>
        <w:t>08</w:t>
      </w:r>
      <w:r w:rsidR="00824750">
        <w:rPr>
          <w:rFonts w:ascii="Times New Roman" w:eastAsia="Times New Roman" w:hAnsi="Times New Roman" w:cs="Times New Roman"/>
          <w:color w:val="000000"/>
          <w:lang w:eastAsia="ru-RU"/>
        </w:rPr>
        <w:t xml:space="preserve"> </w:t>
      </w:r>
      <w:r w:rsidR="0055436F">
        <w:rPr>
          <w:rFonts w:ascii="Times New Roman" w:eastAsia="Times New Roman" w:hAnsi="Times New Roman" w:cs="Times New Roman"/>
          <w:color w:val="000000"/>
          <w:lang w:eastAsia="ru-RU"/>
        </w:rPr>
        <w:t>августа</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FC1961" w:rsidRPr="00B3336B">
        <w:rPr>
          <w:rFonts w:ascii="Times New Roman" w:eastAsia="Times New Roman" w:hAnsi="Times New Roman" w:cs="Times New Roman"/>
          <w:shd w:val="clear" w:color="auto" w:fill="FFFFFF"/>
          <w:lang w:eastAsia="ru-RU"/>
        </w:rPr>
        <w:t>4</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15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w:t>
      </w:r>
      <w:r w:rsidRPr="003B5E81">
        <w:rPr>
          <w:rFonts w:ascii="Times New Roman" w:hAnsi="Times New Roman" w:cs="Times New Roman"/>
        </w:rPr>
        <w:lastRenderedPageBreak/>
        <w:t xml:space="preserve">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47835">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47835">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55436F">
              <w:rPr>
                <w:rFonts w:ascii="Times New Roman" w:eastAsia="Times New Roman" w:hAnsi="Times New Roman" w:cs="Times New Roman"/>
                <w:lang w:eastAsia="ru-RU"/>
              </w:rPr>
              <w:t>16</w:t>
            </w:r>
            <w:r w:rsidR="00824750">
              <w:rPr>
                <w:rFonts w:ascii="Times New Roman" w:eastAsia="Times New Roman" w:hAnsi="Times New Roman" w:cs="Times New Roman"/>
                <w:lang w:eastAsia="ru-RU"/>
              </w:rPr>
              <w:t xml:space="preserve"> </w:t>
            </w:r>
            <w:r w:rsidR="0055436F">
              <w:rPr>
                <w:rFonts w:ascii="Times New Roman" w:eastAsia="Times New Roman" w:hAnsi="Times New Roman" w:cs="Times New Roman"/>
                <w:lang w:eastAsia="ru-RU"/>
              </w:rPr>
              <w:t>июля</w:t>
            </w:r>
            <w:r w:rsidRPr="00B3336B">
              <w:rPr>
                <w:rFonts w:ascii="Times New Roman" w:eastAsia="Times New Roman" w:hAnsi="Times New Roman" w:cs="Times New Roman"/>
                <w:lang w:eastAsia="ru-RU"/>
              </w:rPr>
              <w:t xml:space="preserve"> 202</w:t>
            </w:r>
            <w:r w:rsidR="006F50D0" w:rsidRPr="00B3336B">
              <w:rPr>
                <w:rFonts w:ascii="Times New Roman" w:eastAsia="Times New Roman" w:hAnsi="Times New Roman" w:cs="Times New Roman"/>
                <w:lang w:eastAsia="ru-RU"/>
              </w:rPr>
              <w:t>4</w:t>
            </w:r>
            <w:r w:rsidRPr="00B3336B">
              <w:rPr>
                <w:rFonts w:ascii="Times New Roman" w:eastAsia="Times New Roman" w:hAnsi="Times New Roman" w:cs="Times New Roman"/>
                <w:lang w:eastAsia="ru-RU"/>
              </w:rPr>
              <w:t xml:space="preserve"> года </w:t>
            </w:r>
          </w:p>
          <w:p w:rsidR="003F76E9" w:rsidRPr="0087454D" w:rsidRDefault="003F76E9" w:rsidP="0055436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55436F">
              <w:rPr>
                <w:rFonts w:ascii="Times New Roman" w:eastAsia="Times New Roman" w:hAnsi="Times New Roman" w:cs="Times New Roman"/>
                <w:lang w:eastAsia="ru-RU"/>
              </w:rPr>
              <w:t>01</w:t>
            </w:r>
            <w:r w:rsidR="00B55767" w:rsidRPr="00B3336B">
              <w:rPr>
                <w:rFonts w:ascii="Times New Roman" w:eastAsia="Times New Roman" w:hAnsi="Times New Roman" w:cs="Times New Roman"/>
                <w:lang w:eastAsia="ru-RU"/>
              </w:rPr>
              <w:t xml:space="preserve"> </w:t>
            </w:r>
            <w:r w:rsidR="0055436F">
              <w:rPr>
                <w:rFonts w:ascii="Times New Roman" w:eastAsia="Times New Roman" w:hAnsi="Times New Roman" w:cs="Times New Roman"/>
                <w:lang w:eastAsia="ru-RU"/>
              </w:rPr>
              <w:t>августа</w:t>
            </w:r>
            <w:r w:rsidRPr="00B3336B">
              <w:rPr>
                <w:rFonts w:ascii="Times New Roman" w:eastAsia="Times New Roman" w:hAnsi="Times New Roman" w:cs="Times New Roman"/>
                <w:lang w:eastAsia="ru-RU"/>
              </w:rPr>
              <w:t xml:space="preserve"> 202</w:t>
            </w:r>
            <w:r w:rsidR="00FC1961" w:rsidRPr="00B3336B">
              <w:rPr>
                <w:rFonts w:ascii="Times New Roman" w:eastAsia="Times New Roman" w:hAnsi="Times New Roman" w:cs="Times New Roman"/>
                <w:lang w:eastAsia="ru-RU"/>
              </w:rPr>
              <w:t>4</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185521" w:rsidRDefault="003B5E81" w:rsidP="00185521">
      <w:pPr>
        <w:pStyle w:val="ConsPlusTitle"/>
        <w:ind w:firstLine="540"/>
        <w:jc w:val="both"/>
        <w:outlineLvl w:val="1"/>
        <w:rPr>
          <w:rFonts w:ascii="Times New Roman" w:hAnsi="Times New Roman" w:cs="Times New Roman"/>
        </w:rPr>
      </w:pPr>
      <w:r w:rsidRPr="00E47835">
        <w:rPr>
          <w:rFonts w:ascii="Times New Roman" w:hAnsi="Times New Roman" w:cs="Times New Roman"/>
        </w:rPr>
        <w:lastRenderedPageBreak/>
        <w:t>2</w:t>
      </w:r>
      <w:r>
        <w:rPr>
          <w:rFonts w:ascii="Times New Roman" w:hAnsi="Times New Roman" w:cs="Times New Roman"/>
        </w:rPr>
        <w:t>7</w:t>
      </w:r>
      <w:r w:rsidR="00A05F4B" w:rsidRPr="00185521">
        <w:rPr>
          <w:rFonts w:ascii="Times New Roman" w:hAnsi="Times New Roman" w:cs="Times New Roman"/>
        </w:rPr>
        <w:t xml:space="preserve">. </w:t>
      </w:r>
      <w:r w:rsidR="00163657" w:rsidRPr="00185521">
        <w:rPr>
          <w:rFonts w:ascii="Times New Roman" w:hAnsi="Times New Roman" w:cs="Times New Roman"/>
        </w:rPr>
        <w:t>Порядок рассмотрения заявок на участие в аукционе.</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7972FD">
        <w:rPr>
          <w:rFonts w:ascii="Times New Roman" w:hAnsi="Times New Roman" w:cs="Times New Roman"/>
        </w:rPr>
        <w:t xml:space="preserve"> установленным законодательством Российской Федерации к таким участникам.</w:t>
      </w:r>
      <w:r w:rsidRPr="007972FD">
        <w:rPr>
          <w:rFonts w:ascii="Times New Roman" w:hAnsi="Times New Roman" w:cs="Times New Roman"/>
        </w:rPr>
        <w:t xml:space="preserve"> </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Pr>
          <w:rFonts w:ascii="Times New Roman" w:hAnsi="Times New Roman" w:cs="Times New Roman"/>
        </w:rPr>
        <w:t xml:space="preserve"> по основаниям, предусмотренным п.17.5 настоящей документации об аукционе, </w:t>
      </w:r>
      <w:r w:rsidR="008C067B" w:rsidRPr="007972FD">
        <w:rPr>
          <w:rFonts w:ascii="Times New Roman" w:hAnsi="Times New Roman" w:cs="Times New Roman"/>
        </w:rPr>
        <w:t>которое оформляется протоколом рассмотрения заявок на участие в аукционе</w:t>
      </w:r>
      <w:r w:rsidR="001861A4">
        <w:rPr>
          <w:rFonts w:ascii="Times New Roman" w:hAnsi="Times New Roman" w:cs="Times New Roman"/>
        </w:rPr>
        <w:t>.</w:t>
      </w:r>
      <w:r w:rsidR="008C067B" w:rsidRPr="007972FD">
        <w:rPr>
          <w:rFonts w:ascii="Times New Roman" w:hAnsi="Times New Roman" w:cs="Times New Roman"/>
        </w:rPr>
        <w:t xml:space="preserve">  </w:t>
      </w:r>
    </w:p>
    <w:p w:rsidR="008B56F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7972FD">
        <w:rPr>
          <w:rFonts w:ascii="Times New Roman" w:hAnsi="Times New Roman" w:cs="Times New Roman"/>
        </w:rPr>
        <w:t xml:space="preserve"> рассмотрения заявок</w:t>
      </w:r>
      <w:r w:rsidRPr="007972FD">
        <w:rPr>
          <w:rFonts w:ascii="Times New Roman" w:hAnsi="Times New Roman" w:cs="Times New Roman"/>
        </w:rPr>
        <w:t xml:space="preserve"> вносится информация о признании аукциона несостоявшимся.</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Pr>
          <w:rFonts w:ascii="Times New Roman" w:hAnsi="Times New Roman" w:cs="Times New Roman"/>
        </w:rPr>
        <w:t xml:space="preserve"> В этом случае о</w:t>
      </w:r>
      <w:r w:rsidRPr="007972FD">
        <w:rPr>
          <w:rFonts w:ascii="Times New Roman" w:hAnsi="Times New Roman" w:cs="Times New Roman"/>
        </w:rPr>
        <w:t>рганизатором аукциона составляется протокол о признании аукциона несостоявшимся</w:t>
      </w:r>
      <w:r w:rsidR="00C14309">
        <w:rPr>
          <w:rFonts w:ascii="Times New Roman" w:hAnsi="Times New Roman" w:cs="Times New Roman"/>
        </w:rPr>
        <w:t>.</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7972FD" w:rsidRDefault="00E96E77">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Default="003B5E81" w:rsidP="00185521">
      <w:pPr>
        <w:pStyle w:val="ConsPlusNormal"/>
        <w:ind w:firstLine="540"/>
        <w:jc w:val="both"/>
        <w:rPr>
          <w:rFonts w:ascii="Times New Roman" w:hAnsi="Times New Roman" w:cs="Times New Roman"/>
          <w:b/>
        </w:rPr>
      </w:pPr>
    </w:p>
    <w:p w:rsidR="00E96E77" w:rsidRPr="00185521" w:rsidRDefault="00D97535" w:rsidP="00185521">
      <w:pPr>
        <w:pStyle w:val="ConsPlusNormal"/>
        <w:ind w:firstLine="540"/>
        <w:jc w:val="both"/>
        <w:rPr>
          <w:rFonts w:ascii="Times New Roman" w:hAnsi="Times New Roman" w:cs="Times New Roman"/>
          <w:b/>
        </w:rPr>
      </w:pPr>
      <w:r w:rsidRPr="00185521">
        <w:rPr>
          <w:rFonts w:ascii="Times New Roman" w:hAnsi="Times New Roman" w:cs="Times New Roman"/>
          <w:b/>
        </w:rPr>
        <w:t>2</w:t>
      </w:r>
      <w:r w:rsidR="003B5E81">
        <w:rPr>
          <w:rFonts w:ascii="Times New Roman" w:hAnsi="Times New Roman" w:cs="Times New Roman"/>
          <w:b/>
        </w:rPr>
        <w:t>8</w:t>
      </w:r>
      <w:r w:rsidR="008C067B" w:rsidRPr="00185521">
        <w:rPr>
          <w:rFonts w:ascii="Times New Roman" w:hAnsi="Times New Roman" w:cs="Times New Roman"/>
          <w:b/>
        </w:rPr>
        <w:t xml:space="preserve">. </w:t>
      </w:r>
      <w:r w:rsidR="00E96E77" w:rsidRPr="00185521">
        <w:rPr>
          <w:rFonts w:ascii="Times New Roman" w:hAnsi="Times New Roman" w:cs="Times New Roman"/>
          <w:b/>
        </w:rPr>
        <w:t>Порядок проведения аукциона.</w:t>
      </w:r>
    </w:p>
    <w:p w:rsidR="00E96E77"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В аукционе могут участвовать только заявители, признанные участниками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7972FD">
        <w:rPr>
          <w:rFonts w:ascii="Times New Roman" w:hAnsi="Times New Roman" w:cs="Times New Roman"/>
        </w:rPr>
        <w:t xml:space="preserve"> настоящей </w:t>
      </w:r>
      <w:r w:rsidRPr="007972FD">
        <w:rPr>
          <w:rFonts w:ascii="Times New Roman" w:hAnsi="Times New Roman" w:cs="Times New Roman"/>
        </w:rPr>
        <w:t>документаци</w:t>
      </w:r>
      <w:r w:rsidR="00460E82" w:rsidRPr="007972FD">
        <w:rPr>
          <w:rFonts w:ascii="Times New Roman" w:hAnsi="Times New Roman" w:cs="Times New Roman"/>
        </w:rPr>
        <w:t>ей</w:t>
      </w:r>
      <w:r w:rsidRPr="007972FD">
        <w:rPr>
          <w:rFonts w:ascii="Times New Roman" w:hAnsi="Times New Roman" w:cs="Times New Roman"/>
        </w:rPr>
        <w:t xml:space="preserve">, на электронной площадке путем повышения </w:t>
      </w:r>
      <w:r w:rsidRPr="007972FD">
        <w:rPr>
          <w:rFonts w:ascii="Times New Roman" w:hAnsi="Times New Roman" w:cs="Times New Roman"/>
        </w:rPr>
        <w:lastRenderedPageBreak/>
        <w:t>начальной (минимальной) цены договора (цены лота), указанной в извещении о проведении аукциона, на "шаг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7972FD">
        <w:rPr>
          <w:rFonts w:ascii="Times New Roman" w:hAnsi="Times New Roman" w:cs="Times New Roman"/>
        </w:rPr>
        <w:t>:</w:t>
      </w:r>
      <w:r w:rsidRPr="007972FD">
        <w:rPr>
          <w:rFonts w:ascii="Times New Roman" w:hAnsi="Times New Roman" w:cs="Times New Roman"/>
        </w:rPr>
        <w:t xml:space="preserve"> </w:t>
      </w:r>
      <w:r w:rsidR="00460E82" w:rsidRPr="007972FD">
        <w:rPr>
          <w:rFonts w:ascii="Times New Roman" w:hAnsi="Times New Roman" w:cs="Times New Roman"/>
        </w:rPr>
        <w:t>п. 10 настоящей документации</w:t>
      </w:r>
      <w:r w:rsidRPr="007972FD">
        <w:rPr>
          <w:rFonts w:ascii="Times New Roman" w:hAnsi="Times New Roman" w:cs="Times New Roman"/>
        </w:rPr>
        <w:t>.</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Победителем аукциона признается лицо, предложившее наиболее высокую цену договора.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D97535" w:rsidRDefault="00D97535" w:rsidP="00185521">
      <w:pPr>
        <w:pStyle w:val="ConsPlusNormal"/>
        <w:ind w:firstLine="540"/>
        <w:jc w:val="both"/>
        <w:rPr>
          <w:rFonts w:ascii="Times New Roman" w:hAnsi="Times New Roman" w:cs="Times New Roman"/>
          <w:b/>
        </w:rPr>
      </w:pPr>
    </w:p>
    <w:p w:rsidR="00460065" w:rsidRDefault="00460065" w:rsidP="00185521">
      <w:pPr>
        <w:pStyle w:val="ConsPlusNormal"/>
        <w:ind w:firstLine="540"/>
        <w:jc w:val="both"/>
        <w:rPr>
          <w:rFonts w:ascii="Times New Roman" w:hAnsi="Times New Roman" w:cs="Times New Roman"/>
          <w:b/>
        </w:rPr>
      </w:pPr>
    </w:p>
    <w:p w:rsidR="009619A9" w:rsidRDefault="009619A9" w:rsidP="00185521">
      <w:pPr>
        <w:pStyle w:val="ConsPlusNormal"/>
        <w:ind w:firstLine="540"/>
        <w:jc w:val="both"/>
        <w:rPr>
          <w:rFonts w:ascii="Times New Roman" w:hAnsi="Times New Roman" w:cs="Times New Roman"/>
          <w:b/>
        </w:rPr>
      </w:pPr>
      <w:r>
        <w:rPr>
          <w:rFonts w:ascii="Times New Roman" w:hAnsi="Times New Roman" w:cs="Times New Roman"/>
          <w:b/>
        </w:rPr>
        <w:t>Приложения:</w:t>
      </w:r>
    </w:p>
    <w:p w:rsidR="009619A9" w:rsidRDefault="009619A9" w:rsidP="00185521">
      <w:pPr>
        <w:pStyle w:val="ConsPlusNormal"/>
        <w:ind w:firstLine="540"/>
        <w:jc w:val="both"/>
        <w:rPr>
          <w:rFonts w:ascii="Times New Roman" w:hAnsi="Times New Roman" w:cs="Times New Roman"/>
          <w:b/>
        </w:rPr>
      </w:pPr>
    </w:p>
    <w:p w:rsidR="008F528F" w:rsidRDefault="009619A9" w:rsidP="008F528F">
      <w:pPr>
        <w:pStyle w:val="ConsPlusNormal"/>
        <w:numPr>
          <w:ilvl w:val="0"/>
          <w:numId w:val="3"/>
        </w:numPr>
        <w:jc w:val="both"/>
        <w:rPr>
          <w:rFonts w:ascii="Times New Roman" w:hAnsi="Times New Roman" w:cs="Times New Roman"/>
        </w:rPr>
      </w:pPr>
      <w:r w:rsidRPr="009619A9">
        <w:rPr>
          <w:rFonts w:ascii="Times New Roman" w:hAnsi="Times New Roman" w:cs="Times New Roman"/>
        </w:rPr>
        <w:lastRenderedPageBreak/>
        <w:t>Приложение №1 к Документации об аукционе – заявка на участие в аукционе</w:t>
      </w:r>
    </w:p>
    <w:p w:rsidR="008F528F" w:rsidRDefault="009619A9"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 xml:space="preserve">Приложение №2 к Документации об аукционе - </w:t>
      </w:r>
      <w:r w:rsidR="008F528F">
        <w:rPr>
          <w:rFonts w:ascii="Times New Roman" w:hAnsi="Times New Roman" w:cs="Times New Roman"/>
        </w:rPr>
        <w:t>к</w:t>
      </w:r>
      <w:r w:rsidRPr="008F528F">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8F528F" w:rsidRDefault="008F528F"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6E9" w:rsidRDefault="003716E9" w:rsidP="00246F4D">
      <w:pPr>
        <w:spacing w:after="0" w:line="240" w:lineRule="auto"/>
      </w:pPr>
      <w:r>
        <w:separator/>
      </w:r>
    </w:p>
  </w:endnote>
  <w:endnote w:type="continuationSeparator" w:id="0">
    <w:p w:rsidR="003716E9" w:rsidRDefault="003716E9"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6E9" w:rsidRDefault="003716E9" w:rsidP="00246F4D">
      <w:pPr>
        <w:spacing w:after="0" w:line="240" w:lineRule="auto"/>
      </w:pPr>
      <w:r>
        <w:separator/>
      </w:r>
    </w:p>
  </w:footnote>
  <w:footnote w:type="continuationSeparator" w:id="0">
    <w:p w:rsidR="003716E9" w:rsidRDefault="003716E9" w:rsidP="00246F4D">
      <w:pPr>
        <w:spacing w:after="0" w:line="240" w:lineRule="auto"/>
      </w:pPr>
      <w:r>
        <w:continuationSeparator/>
      </w:r>
    </w:p>
  </w:footnote>
  <w:footnote w:id="1">
    <w:p w:rsidR="003716E9" w:rsidRPr="00AE50BD" w:rsidRDefault="003716E9" w:rsidP="006034D2">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Pr>
          <w:rFonts w:ascii="Times New Roman" w:hAnsi="Times New Roman" w:cs="Times New Roman"/>
          <w:sz w:val="16"/>
          <w:szCs w:val="16"/>
        </w:rPr>
        <w:t>О</w:t>
      </w:r>
      <w:r w:rsidRPr="00942794">
        <w:rPr>
          <w:rFonts w:ascii="Times New Roman" w:hAnsi="Times New Roman" w:cs="Times New Roman"/>
          <w:sz w:val="16"/>
          <w:szCs w:val="16"/>
        </w:rPr>
        <w:t xml:space="preserve">тчету №2447н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8 860,7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w:t>
      </w:r>
      <w:proofErr w:type="spellStart"/>
      <w:r w:rsidRPr="00942794">
        <w:rPr>
          <w:rFonts w:ascii="Times New Roman" w:hAnsi="Times New Roman" w:cs="Times New Roman"/>
          <w:sz w:val="16"/>
          <w:szCs w:val="16"/>
        </w:rPr>
        <w:t>г.Саранск</w:t>
      </w:r>
      <w:proofErr w:type="spellEnd"/>
      <w:r w:rsidRPr="00942794">
        <w:rPr>
          <w:rFonts w:ascii="Times New Roman" w:hAnsi="Times New Roman" w:cs="Times New Roman"/>
          <w:sz w:val="16"/>
          <w:szCs w:val="16"/>
        </w:rPr>
        <w:t xml:space="preserve">, Пролетарский район, </w:t>
      </w:r>
      <w:proofErr w:type="spellStart"/>
      <w:r w:rsidRPr="00942794">
        <w:rPr>
          <w:rFonts w:ascii="Times New Roman" w:hAnsi="Times New Roman" w:cs="Times New Roman"/>
          <w:sz w:val="16"/>
          <w:szCs w:val="16"/>
        </w:rPr>
        <w:t>ул.Лодыгина</w:t>
      </w:r>
      <w:proofErr w:type="spellEnd"/>
      <w:r w:rsidRPr="00942794">
        <w:rPr>
          <w:rFonts w:ascii="Times New Roman" w:hAnsi="Times New Roman" w:cs="Times New Roman"/>
          <w:sz w:val="16"/>
          <w:szCs w:val="16"/>
        </w:rPr>
        <w:t xml:space="preserve">, дом 3, подготовленного частнопрактикующим оценщиком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24.05.2024 года.</w:t>
      </w:r>
    </w:p>
    <w:p w:rsidR="003716E9" w:rsidRPr="002639C5" w:rsidRDefault="003716E9" w:rsidP="006034D2">
      <w:pPr>
        <w:pStyle w:val="a3"/>
        <w:jc w:val="both"/>
        <w:rPr>
          <w:rFonts w:ascii="Times New Roman" w:hAnsi="Times New Roman"/>
          <w:sz w:val="16"/>
          <w:szCs w:val="16"/>
        </w:rPr>
      </w:pPr>
    </w:p>
    <w:p w:rsidR="003716E9" w:rsidRDefault="003716E9" w:rsidP="006034D2">
      <w:pPr>
        <w:pStyle w:val="a3"/>
        <w:jc w:val="both"/>
        <w:rPr>
          <w:rFonts w:ascii="Times New Roman" w:hAnsi="Times New Roman"/>
          <w:sz w:val="16"/>
          <w:szCs w:val="16"/>
        </w:rPr>
      </w:pPr>
    </w:p>
    <w:p w:rsidR="003716E9" w:rsidRDefault="003716E9" w:rsidP="006034D2">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2E9"/>
    <w:rsid w:val="00075624"/>
    <w:rsid w:val="00075D60"/>
    <w:rsid w:val="000C1EF6"/>
    <w:rsid w:val="000D358C"/>
    <w:rsid w:val="000D4C00"/>
    <w:rsid w:val="000E2CFC"/>
    <w:rsid w:val="000E458D"/>
    <w:rsid w:val="000E537B"/>
    <w:rsid w:val="000F395F"/>
    <w:rsid w:val="00102EED"/>
    <w:rsid w:val="00106C99"/>
    <w:rsid w:val="00124901"/>
    <w:rsid w:val="00136E1D"/>
    <w:rsid w:val="001421EF"/>
    <w:rsid w:val="00151712"/>
    <w:rsid w:val="00163657"/>
    <w:rsid w:val="0017510C"/>
    <w:rsid w:val="00181873"/>
    <w:rsid w:val="00185521"/>
    <w:rsid w:val="001861A4"/>
    <w:rsid w:val="001A66CA"/>
    <w:rsid w:val="001E2727"/>
    <w:rsid w:val="001E4A7F"/>
    <w:rsid w:val="002111EB"/>
    <w:rsid w:val="00223664"/>
    <w:rsid w:val="00233F75"/>
    <w:rsid w:val="00246F4D"/>
    <w:rsid w:val="00264165"/>
    <w:rsid w:val="00282BBE"/>
    <w:rsid w:val="0029418E"/>
    <w:rsid w:val="002A23F4"/>
    <w:rsid w:val="002B2AC4"/>
    <w:rsid w:val="002B6835"/>
    <w:rsid w:val="002C2EAF"/>
    <w:rsid w:val="002D3B2F"/>
    <w:rsid w:val="002E2ED3"/>
    <w:rsid w:val="00300C53"/>
    <w:rsid w:val="003318BC"/>
    <w:rsid w:val="00332B04"/>
    <w:rsid w:val="0033412F"/>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10477"/>
    <w:rsid w:val="004172FE"/>
    <w:rsid w:val="00432001"/>
    <w:rsid w:val="00444799"/>
    <w:rsid w:val="00460065"/>
    <w:rsid w:val="00460E82"/>
    <w:rsid w:val="00464CB4"/>
    <w:rsid w:val="0047678E"/>
    <w:rsid w:val="00476C75"/>
    <w:rsid w:val="00482EA7"/>
    <w:rsid w:val="00484A0B"/>
    <w:rsid w:val="00492A37"/>
    <w:rsid w:val="004D3BEC"/>
    <w:rsid w:val="004E153D"/>
    <w:rsid w:val="005164C0"/>
    <w:rsid w:val="0055436F"/>
    <w:rsid w:val="0055761A"/>
    <w:rsid w:val="00561B65"/>
    <w:rsid w:val="00581440"/>
    <w:rsid w:val="00585323"/>
    <w:rsid w:val="0059753A"/>
    <w:rsid w:val="005A00D1"/>
    <w:rsid w:val="005C2371"/>
    <w:rsid w:val="005C322B"/>
    <w:rsid w:val="005C5440"/>
    <w:rsid w:val="005F0786"/>
    <w:rsid w:val="006034D2"/>
    <w:rsid w:val="00611246"/>
    <w:rsid w:val="0063225A"/>
    <w:rsid w:val="00636C2E"/>
    <w:rsid w:val="00650468"/>
    <w:rsid w:val="00653592"/>
    <w:rsid w:val="006538D2"/>
    <w:rsid w:val="00676840"/>
    <w:rsid w:val="00690B2A"/>
    <w:rsid w:val="006E11C2"/>
    <w:rsid w:val="006F50D0"/>
    <w:rsid w:val="006F61C9"/>
    <w:rsid w:val="007431FC"/>
    <w:rsid w:val="00785916"/>
    <w:rsid w:val="007948E8"/>
    <w:rsid w:val="007972FD"/>
    <w:rsid w:val="007A6499"/>
    <w:rsid w:val="007B1F72"/>
    <w:rsid w:val="007B29FB"/>
    <w:rsid w:val="007B3B17"/>
    <w:rsid w:val="007B7BC4"/>
    <w:rsid w:val="007C00DC"/>
    <w:rsid w:val="00824750"/>
    <w:rsid w:val="008339A4"/>
    <w:rsid w:val="00835697"/>
    <w:rsid w:val="00840F87"/>
    <w:rsid w:val="0086386C"/>
    <w:rsid w:val="00864476"/>
    <w:rsid w:val="00870AE3"/>
    <w:rsid w:val="00873F6C"/>
    <w:rsid w:val="0087454D"/>
    <w:rsid w:val="00897C45"/>
    <w:rsid w:val="008A7D7F"/>
    <w:rsid w:val="008B56FB"/>
    <w:rsid w:val="008C0658"/>
    <w:rsid w:val="008C067B"/>
    <w:rsid w:val="008C1AF6"/>
    <w:rsid w:val="008D5F5B"/>
    <w:rsid w:val="008E2D50"/>
    <w:rsid w:val="008F528F"/>
    <w:rsid w:val="008F6B7C"/>
    <w:rsid w:val="00904EDC"/>
    <w:rsid w:val="00905A43"/>
    <w:rsid w:val="009066EB"/>
    <w:rsid w:val="009109E1"/>
    <w:rsid w:val="00917AEC"/>
    <w:rsid w:val="009271DB"/>
    <w:rsid w:val="00942794"/>
    <w:rsid w:val="00945827"/>
    <w:rsid w:val="009538A3"/>
    <w:rsid w:val="00957BFB"/>
    <w:rsid w:val="009619A9"/>
    <w:rsid w:val="00974CEC"/>
    <w:rsid w:val="00981B25"/>
    <w:rsid w:val="009B02D9"/>
    <w:rsid w:val="009B0B8C"/>
    <w:rsid w:val="009C1E34"/>
    <w:rsid w:val="009D0AAB"/>
    <w:rsid w:val="009F1D64"/>
    <w:rsid w:val="00A05410"/>
    <w:rsid w:val="00A05F4B"/>
    <w:rsid w:val="00A06F03"/>
    <w:rsid w:val="00A11EC1"/>
    <w:rsid w:val="00A21759"/>
    <w:rsid w:val="00A24029"/>
    <w:rsid w:val="00A25F6C"/>
    <w:rsid w:val="00A4473E"/>
    <w:rsid w:val="00A81AA9"/>
    <w:rsid w:val="00A93DEA"/>
    <w:rsid w:val="00A97C71"/>
    <w:rsid w:val="00AA720D"/>
    <w:rsid w:val="00AA7ED2"/>
    <w:rsid w:val="00AB4545"/>
    <w:rsid w:val="00AE33DA"/>
    <w:rsid w:val="00AE50BD"/>
    <w:rsid w:val="00B02148"/>
    <w:rsid w:val="00B06193"/>
    <w:rsid w:val="00B07A61"/>
    <w:rsid w:val="00B250E2"/>
    <w:rsid w:val="00B3336B"/>
    <w:rsid w:val="00B3510D"/>
    <w:rsid w:val="00B42FE3"/>
    <w:rsid w:val="00B445B9"/>
    <w:rsid w:val="00B53483"/>
    <w:rsid w:val="00B55767"/>
    <w:rsid w:val="00B56434"/>
    <w:rsid w:val="00B70CC1"/>
    <w:rsid w:val="00B91D04"/>
    <w:rsid w:val="00B92457"/>
    <w:rsid w:val="00B95432"/>
    <w:rsid w:val="00BA325F"/>
    <w:rsid w:val="00BB688D"/>
    <w:rsid w:val="00BC19F7"/>
    <w:rsid w:val="00BC5997"/>
    <w:rsid w:val="00BC6A8F"/>
    <w:rsid w:val="00BD608F"/>
    <w:rsid w:val="00BE2E2E"/>
    <w:rsid w:val="00C0002D"/>
    <w:rsid w:val="00C1208E"/>
    <w:rsid w:val="00C14309"/>
    <w:rsid w:val="00C17E7A"/>
    <w:rsid w:val="00C5693E"/>
    <w:rsid w:val="00C66FB7"/>
    <w:rsid w:val="00C71EC9"/>
    <w:rsid w:val="00C900B0"/>
    <w:rsid w:val="00C91D6A"/>
    <w:rsid w:val="00C97100"/>
    <w:rsid w:val="00CA3206"/>
    <w:rsid w:val="00CA56B9"/>
    <w:rsid w:val="00CB20C9"/>
    <w:rsid w:val="00CF0932"/>
    <w:rsid w:val="00D021A6"/>
    <w:rsid w:val="00D037E9"/>
    <w:rsid w:val="00D125AC"/>
    <w:rsid w:val="00D261B4"/>
    <w:rsid w:val="00D44952"/>
    <w:rsid w:val="00D46C79"/>
    <w:rsid w:val="00D5011C"/>
    <w:rsid w:val="00D53FD1"/>
    <w:rsid w:val="00D73E04"/>
    <w:rsid w:val="00D77A60"/>
    <w:rsid w:val="00D82D63"/>
    <w:rsid w:val="00D97535"/>
    <w:rsid w:val="00DA19A6"/>
    <w:rsid w:val="00DC24BA"/>
    <w:rsid w:val="00DC4E0C"/>
    <w:rsid w:val="00DD4BB6"/>
    <w:rsid w:val="00DE3B87"/>
    <w:rsid w:val="00DF4ED0"/>
    <w:rsid w:val="00E13F2A"/>
    <w:rsid w:val="00E2119F"/>
    <w:rsid w:val="00E3616D"/>
    <w:rsid w:val="00E37642"/>
    <w:rsid w:val="00E47835"/>
    <w:rsid w:val="00E54992"/>
    <w:rsid w:val="00E816B7"/>
    <w:rsid w:val="00E96E77"/>
    <w:rsid w:val="00EA65E5"/>
    <w:rsid w:val="00EC1DB5"/>
    <w:rsid w:val="00EC7A6A"/>
    <w:rsid w:val="00EE6570"/>
    <w:rsid w:val="00F0099B"/>
    <w:rsid w:val="00F13510"/>
    <w:rsid w:val="00F1391B"/>
    <w:rsid w:val="00F543B1"/>
    <w:rsid w:val="00F635CB"/>
    <w:rsid w:val="00F64A9C"/>
    <w:rsid w:val="00F75012"/>
    <w:rsid w:val="00F8588C"/>
    <w:rsid w:val="00F85CA7"/>
    <w:rsid w:val="00F93D36"/>
    <w:rsid w:val="00FA1794"/>
    <w:rsid w:val="00FA2FE7"/>
    <w:rsid w:val="00FA5F03"/>
    <w:rsid w:val="00FB26D0"/>
    <w:rsid w:val="00FC1961"/>
    <w:rsid w:val="00FC664C"/>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8D81"/>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2317</TotalTime>
  <Pages>13</Pages>
  <Words>6231</Words>
  <Characters>35523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Коловерова Елена Борисовна</cp:lastModifiedBy>
  <cp:revision>8</cp:revision>
  <dcterms:created xsi:type="dcterms:W3CDTF">2023-11-01T07:47:00Z</dcterms:created>
  <dcterms:modified xsi:type="dcterms:W3CDTF">2024-06-28T07:26:00Z</dcterms:modified>
</cp:coreProperties>
</file>