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E2485C"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E2485C">
        <w:rPr>
          <w:rFonts w:ascii="Times New Roman" w:eastAsia="Times New Roman" w:hAnsi="Times New Roman" w:cs="Times New Roman"/>
          <w:b/>
          <w:iCs/>
          <w:lang w:val="x-none" w:eastAsia="x-none"/>
        </w:rPr>
        <w:t>Приложение № 2</w:t>
      </w:r>
    </w:p>
    <w:p w:rsidR="00092171"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к Приказу №</w:t>
      </w:r>
      <w:r w:rsidR="00AE33DA" w:rsidRPr="00E2485C">
        <w:rPr>
          <w:rFonts w:ascii="Times New Roman" w:eastAsia="Times New Roman" w:hAnsi="Times New Roman" w:cs="Times New Roman"/>
          <w:b/>
          <w:lang w:eastAsia="ru-RU"/>
        </w:rPr>
        <w:t xml:space="preserve"> </w:t>
      </w:r>
      <w:r w:rsidR="005C5263">
        <w:rPr>
          <w:rFonts w:ascii="Times New Roman" w:eastAsia="Times New Roman" w:hAnsi="Times New Roman" w:cs="Times New Roman"/>
          <w:b/>
          <w:lang w:eastAsia="ru-RU"/>
        </w:rPr>
        <w:t>6</w:t>
      </w:r>
      <w:r w:rsidR="00092171">
        <w:rPr>
          <w:rFonts w:ascii="Times New Roman" w:eastAsia="Times New Roman" w:hAnsi="Times New Roman" w:cs="Times New Roman"/>
          <w:b/>
          <w:lang w:eastAsia="ru-RU"/>
        </w:rPr>
        <w:t>0</w:t>
      </w:r>
    </w:p>
    <w:p w:rsidR="001E2727" w:rsidRPr="00E2485C"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от «</w:t>
      </w:r>
      <w:r w:rsidR="00FC79AB" w:rsidRPr="00E2485C">
        <w:rPr>
          <w:rFonts w:ascii="Times New Roman" w:eastAsia="Times New Roman" w:hAnsi="Times New Roman" w:cs="Times New Roman"/>
          <w:b/>
          <w:lang w:eastAsia="ru-RU"/>
        </w:rPr>
        <w:t>2</w:t>
      </w:r>
      <w:r w:rsidR="005C5263">
        <w:rPr>
          <w:rFonts w:ascii="Times New Roman" w:eastAsia="Times New Roman" w:hAnsi="Times New Roman" w:cs="Times New Roman"/>
          <w:b/>
          <w:lang w:eastAsia="ru-RU"/>
        </w:rPr>
        <w:t>3</w:t>
      </w:r>
      <w:r w:rsidR="001E2727" w:rsidRPr="00E2485C">
        <w:rPr>
          <w:rFonts w:ascii="Times New Roman" w:eastAsia="Times New Roman" w:hAnsi="Times New Roman" w:cs="Times New Roman"/>
          <w:b/>
          <w:lang w:eastAsia="ru-RU"/>
        </w:rPr>
        <w:t xml:space="preserve">» </w:t>
      </w:r>
      <w:r w:rsidR="005C5263">
        <w:rPr>
          <w:rFonts w:ascii="Times New Roman" w:eastAsia="Times New Roman" w:hAnsi="Times New Roman" w:cs="Times New Roman"/>
          <w:b/>
          <w:lang w:eastAsia="ru-RU"/>
        </w:rPr>
        <w:t>апреля</w:t>
      </w:r>
      <w:r w:rsidR="00E54992" w:rsidRPr="00E2485C">
        <w:rPr>
          <w:rFonts w:ascii="Times New Roman" w:eastAsia="Times New Roman" w:hAnsi="Times New Roman" w:cs="Times New Roman"/>
          <w:b/>
          <w:lang w:eastAsia="ru-RU"/>
        </w:rPr>
        <w:t xml:space="preserve"> </w:t>
      </w:r>
      <w:r w:rsidR="001E2727" w:rsidRPr="00E2485C">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001E2727" w:rsidRPr="00E2485C">
        <w:rPr>
          <w:rFonts w:ascii="Times New Roman" w:eastAsia="Times New Roman" w:hAnsi="Times New Roman" w:cs="Times New Roman"/>
          <w:b/>
          <w:lang w:eastAsia="ru-RU"/>
        </w:rPr>
        <w:t xml:space="preserve"> года</w:t>
      </w:r>
    </w:p>
    <w:p w:rsidR="001E2727" w:rsidRPr="00E2485C"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2485C" w:rsidRDefault="001E2727" w:rsidP="00AE50BD">
      <w:pPr>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 xml:space="preserve">                                                     «УТВЕРЖДЕНО»</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Приказом</w:t>
      </w:r>
      <w:r w:rsidR="009619A9" w:rsidRPr="00E2485C">
        <w:rPr>
          <w:rFonts w:ascii="Times New Roman" w:eastAsia="Times New Roman" w:hAnsi="Times New Roman" w:cs="Times New Roman"/>
          <w:lang w:eastAsia="ru-RU"/>
        </w:rPr>
        <w:t xml:space="preserve"> </w:t>
      </w:r>
      <w:r w:rsidRPr="00E2485C">
        <w:rPr>
          <w:rFonts w:ascii="Times New Roman" w:eastAsia="Times New Roman" w:hAnsi="Times New Roman" w:cs="Times New Roman"/>
          <w:lang w:eastAsia="ru-RU"/>
        </w:rPr>
        <w:t xml:space="preserve"> </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lang w:eastAsia="ru-RU"/>
        </w:rPr>
        <w:t>№</w:t>
      </w:r>
      <w:r w:rsidR="005C305A" w:rsidRPr="00E2485C">
        <w:rPr>
          <w:rFonts w:ascii="Times New Roman" w:eastAsia="Times New Roman" w:hAnsi="Times New Roman" w:cs="Times New Roman"/>
          <w:lang w:eastAsia="ru-RU"/>
        </w:rPr>
        <w:t xml:space="preserve"> </w:t>
      </w:r>
      <w:r w:rsidR="005C5263">
        <w:rPr>
          <w:rFonts w:ascii="Times New Roman" w:eastAsia="Times New Roman" w:hAnsi="Times New Roman" w:cs="Times New Roman"/>
          <w:lang w:eastAsia="ru-RU"/>
        </w:rPr>
        <w:t>6</w:t>
      </w:r>
      <w:r w:rsidR="00092171">
        <w:rPr>
          <w:rFonts w:ascii="Times New Roman" w:eastAsia="Times New Roman" w:hAnsi="Times New Roman" w:cs="Times New Roman"/>
          <w:lang w:eastAsia="ru-RU"/>
        </w:rPr>
        <w:t>0</w:t>
      </w:r>
      <w:r w:rsidR="001E2727" w:rsidRPr="00E2485C">
        <w:rPr>
          <w:rFonts w:ascii="Times New Roman" w:eastAsia="Times New Roman" w:hAnsi="Times New Roman" w:cs="Times New Roman"/>
          <w:lang w:eastAsia="ru-RU"/>
        </w:rPr>
        <w:t xml:space="preserve"> от «</w:t>
      </w:r>
      <w:r w:rsidR="00FC79AB" w:rsidRPr="00E2485C">
        <w:rPr>
          <w:rFonts w:ascii="Times New Roman" w:eastAsia="Times New Roman" w:hAnsi="Times New Roman" w:cs="Times New Roman"/>
          <w:lang w:eastAsia="ru-RU"/>
        </w:rPr>
        <w:t>2</w:t>
      </w:r>
      <w:r w:rsidR="005C5263">
        <w:rPr>
          <w:rFonts w:ascii="Times New Roman" w:eastAsia="Times New Roman" w:hAnsi="Times New Roman" w:cs="Times New Roman"/>
          <w:lang w:eastAsia="ru-RU"/>
        </w:rPr>
        <w:t>3</w:t>
      </w:r>
      <w:r w:rsidR="001E2727" w:rsidRPr="00E2485C">
        <w:rPr>
          <w:rFonts w:ascii="Times New Roman" w:eastAsia="Times New Roman" w:hAnsi="Times New Roman" w:cs="Times New Roman"/>
          <w:lang w:eastAsia="ru-RU"/>
        </w:rPr>
        <w:t xml:space="preserve">» </w:t>
      </w:r>
      <w:r w:rsidR="005C5263">
        <w:rPr>
          <w:rFonts w:ascii="Times New Roman" w:eastAsia="Times New Roman" w:hAnsi="Times New Roman" w:cs="Times New Roman"/>
          <w:lang w:eastAsia="ru-RU"/>
        </w:rPr>
        <w:t>апреля</w:t>
      </w:r>
      <w:r w:rsidR="001E2727" w:rsidRPr="00E2485C">
        <w:rPr>
          <w:rFonts w:ascii="Times New Roman" w:eastAsia="Times New Roman" w:hAnsi="Times New Roman" w:cs="Times New Roman"/>
          <w:lang w:eastAsia="ru-RU"/>
        </w:rPr>
        <w:t xml:space="preserve"> 20</w:t>
      </w:r>
      <w:r w:rsidR="001E2727" w:rsidRPr="00AA6E37">
        <w:rPr>
          <w:rFonts w:ascii="Times New Roman" w:eastAsia="Times New Roman" w:hAnsi="Times New Roman" w:cs="Times New Roman"/>
          <w:lang w:eastAsia="ru-RU"/>
        </w:rPr>
        <w:t>2</w:t>
      </w:r>
      <w:r w:rsidR="004D73EC">
        <w:rPr>
          <w:rFonts w:ascii="Times New Roman" w:eastAsia="Times New Roman" w:hAnsi="Times New Roman" w:cs="Times New Roman"/>
          <w:lang w:eastAsia="ru-RU"/>
        </w:rPr>
        <w:t>6</w:t>
      </w:r>
      <w:r w:rsidR="001E2727" w:rsidRPr="00AA6E37">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w:t>
      </w:r>
      <w:r w:rsidRPr="00092171">
        <w:rPr>
          <w:rFonts w:ascii="Times New Roman" w:eastAsia="Times New Roman" w:hAnsi="Times New Roman" w:cs="Times New Roman"/>
          <w:color w:val="000000"/>
          <w:lang w:eastAsia="ru-RU"/>
        </w:rPr>
        <w:t>(8342) 33-35-06, контактное лицо: Конякина Екатерина Владимировна, (8342) 33-35-30, контактное лицо:</w:t>
      </w:r>
      <w:r w:rsidRPr="00D44952">
        <w:rPr>
          <w:rFonts w:ascii="Times New Roman" w:eastAsia="Times New Roman" w:hAnsi="Times New Roman" w:cs="Times New Roman"/>
          <w:color w:val="000000"/>
          <w:lang w:eastAsia="ru-RU"/>
        </w:rPr>
        <w:t xml:space="preserve">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092171">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FC79AB" w:rsidRPr="001432D4" w:rsidTr="00D1503E">
        <w:trPr>
          <w:trHeight w:val="20"/>
          <w:jc w:val="center"/>
        </w:trPr>
        <w:tc>
          <w:tcPr>
            <w:tcW w:w="9557" w:type="dxa"/>
            <w:gridSpan w:val="12"/>
            <w:tcBorders>
              <w:left w:val="single" w:sz="4" w:space="0" w:color="auto"/>
              <w:right w:val="single" w:sz="4" w:space="0" w:color="auto"/>
            </w:tcBorders>
            <w:vAlign w:val="center"/>
          </w:tcPr>
          <w:p w:rsidR="00FC79AB" w:rsidRPr="001432D4" w:rsidRDefault="00FC79AB" w:rsidP="005C5263">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sidR="005C5263">
              <w:rPr>
                <w:rFonts w:ascii="Times New Roman" w:hAnsi="Times New Roman" w:cs="Times New Roman"/>
                <w:b/>
                <w:bCs/>
                <w:sz w:val="16"/>
                <w:szCs w:val="16"/>
              </w:rPr>
              <w:t>головного корпуса</w:t>
            </w:r>
            <w:r w:rsidRPr="001432D4">
              <w:rPr>
                <w:rFonts w:ascii="Times New Roman" w:hAnsi="Times New Roman" w:cs="Times New Roman"/>
                <w:b/>
                <w:bCs/>
                <w:sz w:val="16"/>
                <w:szCs w:val="16"/>
              </w:rPr>
              <w:t>, I</w:t>
            </w:r>
            <w:r w:rsidR="005C5263">
              <w:rPr>
                <w:rFonts w:ascii="Times New Roman" w:hAnsi="Times New Roman" w:cs="Times New Roman"/>
                <w:b/>
                <w:bCs/>
                <w:sz w:val="16"/>
                <w:szCs w:val="16"/>
                <w:lang w:val="en-US"/>
              </w:rPr>
              <w:t>V</w:t>
            </w:r>
            <w:r w:rsidR="005C5263" w:rsidRPr="005C5263">
              <w:rPr>
                <w:rFonts w:ascii="Times New Roman" w:hAnsi="Times New Roman" w:cs="Times New Roman"/>
                <w:b/>
                <w:bCs/>
                <w:sz w:val="16"/>
                <w:szCs w:val="16"/>
              </w:rPr>
              <w:t xml:space="preserve"> </w:t>
            </w:r>
            <w:r w:rsidRPr="001432D4">
              <w:rPr>
                <w:rFonts w:ascii="Times New Roman" w:hAnsi="Times New Roman" w:cs="Times New Roman"/>
                <w:b/>
                <w:bCs/>
                <w:sz w:val="16"/>
                <w:szCs w:val="16"/>
              </w:rPr>
              <w:t>этаж,  расположенное по адресу: Республика Мордовия, г. Саранск, ул. Лодыгина д.3</w:t>
            </w:r>
          </w:p>
        </w:tc>
      </w:tr>
      <w:tr w:rsidR="005C5263" w:rsidRPr="001432D4" w:rsidTr="005C5263">
        <w:trPr>
          <w:trHeight w:val="1105"/>
          <w:jc w:val="center"/>
        </w:trPr>
        <w:tc>
          <w:tcPr>
            <w:tcW w:w="484" w:type="dxa"/>
            <w:vMerge w:val="restart"/>
            <w:tcBorders>
              <w:left w:val="single" w:sz="4" w:space="0" w:color="auto"/>
              <w:right w:val="single" w:sz="4" w:space="0" w:color="auto"/>
            </w:tcBorders>
            <w:vAlign w:val="center"/>
          </w:tcPr>
          <w:p w:rsidR="005C5263" w:rsidRPr="00092171" w:rsidRDefault="005C5263" w:rsidP="00FC79AB">
            <w:pPr>
              <w:spacing w:after="0" w:line="240" w:lineRule="auto"/>
              <w:jc w:val="center"/>
              <w:rPr>
                <w:rFonts w:ascii="Times New Roman" w:eastAsia="Times New Roman" w:hAnsi="Times New Roman" w:cs="Times New Roman"/>
                <w:b/>
                <w:bCs/>
                <w:sz w:val="16"/>
                <w:szCs w:val="16"/>
                <w:lang w:eastAsia="ru-RU"/>
              </w:rPr>
            </w:pPr>
            <w:r w:rsidRPr="00092171">
              <w:rPr>
                <w:rFonts w:ascii="Times New Roman" w:eastAsia="Times New Roman" w:hAnsi="Times New Roman" w:cs="Times New Roman"/>
                <w:b/>
                <w:bCs/>
                <w:sz w:val="16"/>
                <w:szCs w:val="16"/>
                <w:lang w:eastAsia="ru-RU"/>
              </w:rPr>
              <w:t>1</w:t>
            </w:r>
          </w:p>
        </w:tc>
        <w:tc>
          <w:tcPr>
            <w:tcW w:w="1071" w:type="dxa"/>
            <w:tcBorders>
              <w:left w:val="single" w:sz="4" w:space="0" w:color="auto"/>
              <w:right w:val="single" w:sz="4" w:space="0" w:color="auto"/>
            </w:tcBorders>
            <w:vAlign w:val="center"/>
          </w:tcPr>
          <w:p w:rsidR="005C5263" w:rsidRPr="005C5263" w:rsidRDefault="005C5263" w:rsidP="005C5263">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val="en-US" w:eastAsia="ru-RU"/>
              </w:rPr>
            </w:pPr>
            <w:r w:rsidRPr="005C5263">
              <w:rPr>
                <w:rFonts w:ascii="Times New Roman" w:eastAsia="Times New Roman" w:hAnsi="Times New Roman" w:cs="Times New Roman"/>
                <w:spacing w:val="-4"/>
                <w:sz w:val="16"/>
                <w:szCs w:val="16"/>
                <w:lang w:val="en-US" w:eastAsia="ru-RU"/>
              </w:rPr>
              <w:t>16</w:t>
            </w:r>
          </w:p>
        </w:tc>
        <w:tc>
          <w:tcPr>
            <w:tcW w:w="1869" w:type="dxa"/>
            <w:gridSpan w:val="3"/>
            <w:vMerge w:val="restart"/>
            <w:tcBorders>
              <w:left w:val="single" w:sz="4" w:space="0" w:color="auto"/>
              <w:right w:val="single" w:sz="4" w:space="0" w:color="auto"/>
            </w:tcBorders>
            <w:vAlign w:val="center"/>
          </w:tcPr>
          <w:p w:rsidR="005C5263" w:rsidRPr="001432D4" w:rsidRDefault="005C5263"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5C5263" w:rsidRPr="001432D4" w:rsidRDefault="005C5263"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5C5263" w:rsidRPr="001432D4" w:rsidRDefault="005C5263"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C5263" w:rsidRPr="00D416C1" w:rsidRDefault="005C5263"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51,0</w:t>
            </w:r>
          </w:p>
        </w:tc>
        <w:tc>
          <w:tcPr>
            <w:tcW w:w="1518" w:type="dxa"/>
            <w:tcBorders>
              <w:left w:val="single" w:sz="4" w:space="0" w:color="000000"/>
              <w:right w:val="single" w:sz="4" w:space="0" w:color="000000"/>
            </w:tcBorders>
            <w:vAlign w:val="center"/>
          </w:tcPr>
          <w:p w:rsidR="005C5263" w:rsidRPr="001432D4" w:rsidRDefault="005C5263"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C5263" w:rsidRPr="001432D4" w:rsidRDefault="005C5263"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C5263" w:rsidRPr="001432D4" w:rsidRDefault="005C5263" w:rsidP="005C526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20 349,0</w:t>
            </w:r>
          </w:p>
        </w:tc>
        <w:tc>
          <w:tcPr>
            <w:tcW w:w="899" w:type="dxa"/>
            <w:vMerge w:val="restart"/>
            <w:tcBorders>
              <w:left w:val="single" w:sz="4" w:space="0" w:color="auto"/>
              <w:right w:val="single" w:sz="4" w:space="0" w:color="auto"/>
            </w:tcBorders>
            <w:vAlign w:val="center"/>
          </w:tcPr>
          <w:p w:rsidR="005C5263" w:rsidRPr="001432D4" w:rsidRDefault="005C5263"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5C5263" w:rsidRPr="001432D4" w:rsidRDefault="005C5263"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223 839,0</w:t>
            </w:r>
          </w:p>
        </w:tc>
      </w:tr>
      <w:tr w:rsidR="005C5263" w:rsidRPr="001432D4" w:rsidTr="00D1503E">
        <w:trPr>
          <w:trHeight w:val="1105"/>
          <w:jc w:val="center"/>
        </w:trPr>
        <w:tc>
          <w:tcPr>
            <w:tcW w:w="484" w:type="dxa"/>
            <w:vMerge/>
            <w:tcBorders>
              <w:left w:val="single" w:sz="4" w:space="0" w:color="auto"/>
              <w:right w:val="single" w:sz="4" w:space="0" w:color="auto"/>
            </w:tcBorders>
            <w:vAlign w:val="center"/>
          </w:tcPr>
          <w:p w:rsidR="005C5263" w:rsidRPr="00092171" w:rsidRDefault="005C5263" w:rsidP="00FC79AB">
            <w:pPr>
              <w:spacing w:after="0" w:line="240" w:lineRule="auto"/>
              <w:jc w:val="center"/>
              <w:rPr>
                <w:rFonts w:ascii="Times New Roman" w:eastAsia="Times New Roman" w:hAnsi="Times New Roman" w:cs="Times New Roman"/>
                <w:b/>
                <w:bCs/>
                <w:sz w:val="16"/>
                <w:szCs w:val="16"/>
                <w:lang w:eastAsia="ru-RU"/>
              </w:rPr>
            </w:pPr>
          </w:p>
        </w:tc>
        <w:tc>
          <w:tcPr>
            <w:tcW w:w="1071" w:type="dxa"/>
            <w:tcBorders>
              <w:left w:val="single" w:sz="4" w:space="0" w:color="auto"/>
              <w:right w:val="single" w:sz="4" w:space="0" w:color="auto"/>
            </w:tcBorders>
            <w:vAlign w:val="center"/>
          </w:tcPr>
          <w:p w:rsidR="005C5263" w:rsidRPr="005C5263" w:rsidRDefault="005C5263" w:rsidP="00092171">
            <w:pPr>
              <w:widowControl w:val="0"/>
              <w:autoSpaceDE w:val="0"/>
              <w:autoSpaceDN w:val="0"/>
              <w:adjustRightInd w:val="0"/>
              <w:spacing w:after="0" w:line="240" w:lineRule="auto"/>
              <w:jc w:val="center"/>
              <w:rPr>
                <w:rFonts w:ascii="Times New Roman" w:hAnsi="Times New Roman" w:cs="Times New Roman"/>
                <w:bCs/>
                <w:sz w:val="16"/>
                <w:szCs w:val="16"/>
                <w:lang w:val="en-US"/>
              </w:rPr>
            </w:pPr>
            <w:r>
              <w:rPr>
                <w:rFonts w:ascii="Times New Roman" w:hAnsi="Times New Roman" w:cs="Times New Roman"/>
                <w:bCs/>
                <w:sz w:val="16"/>
                <w:szCs w:val="16"/>
                <w:lang w:val="en-US"/>
              </w:rPr>
              <w:t>17</w:t>
            </w:r>
          </w:p>
        </w:tc>
        <w:tc>
          <w:tcPr>
            <w:tcW w:w="1869" w:type="dxa"/>
            <w:gridSpan w:val="3"/>
            <w:vMerge/>
            <w:tcBorders>
              <w:left w:val="single" w:sz="4" w:space="0" w:color="auto"/>
              <w:right w:val="single" w:sz="4" w:space="0" w:color="auto"/>
            </w:tcBorders>
            <w:vAlign w:val="center"/>
          </w:tcPr>
          <w:p w:rsidR="005C5263" w:rsidRPr="001432D4" w:rsidRDefault="005C5263"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791" w:type="dxa"/>
            <w:tcBorders>
              <w:left w:val="single" w:sz="4" w:space="0" w:color="auto"/>
              <w:right w:val="single" w:sz="4" w:space="0" w:color="000000"/>
            </w:tcBorders>
            <w:vAlign w:val="center"/>
          </w:tcPr>
          <w:p w:rsidR="005C5263" w:rsidRPr="00D416C1" w:rsidRDefault="005C5263"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50,9</w:t>
            </w:r>
          </w:p>
        </w:tc>
        <w:tc>
          <w:tcPr>
            <w:tcW w:w="1518" w:type="dxa"/>
            <w:tcBorders>
              <w:left w:val="single" w:sz="4" w:space="0" w:color="000000"/>
              <w:right w:val="single" w:sz="4" w:space="0" w:color="000000"/>
            </w:tcBorders>
            <w:vAlign w:val="center"/>
          </w:tcPr>
          <w:p w:rsidR="005C5263" w:rsidRPr="001432D4" w:rsidRDefault="005C5263"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C5263" w:rsidRDefault="005C5263"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C5263" w:rsidRDefault="005C5263"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20 309,1</w:t>
            </w:r>
          </w:p>
        </w:tc>
        <w:tc>
          <w:tcPr>
            <w:tcW w:w="899" w:type="dxa"/>
            <w:vMerge/>
            <w:tcBorders>
              <w:left w:val="single" w:sz="4" w:space="0" w:color="auto"/>
              <w:right w:val="single" w:sz="4" w:space="0" w:color="auto"/>
            </w:tcBorders>
            <w:vAlign w:val="center"/>
          </w:tcPr>
          <w:p w:rsidR="005C5263" w:rsidRPr="001432D4" w:rsidRDefault="005C5263"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5C5263" w:rsidRDefault="005C5263"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223 400,1</w:t>
            </w:r>
          </w:p>
        </w:tc>
      </w:tr>
      <w:tr w:rsidR="005C5263" w:rsidRPr="001432D4" w:rsidTr="00D1503E">
        <w:trPr>
          <w:trHeight w:val="1105"/>
          <w:jc w:val="center"/>
        </w:trPr>
        <w:tc>
          <w:tcPr>
            <w:tcW w:w="484" w:type="dxa"/>
            <w:vMerge/>
            <w:tcBorders>
              <w:left w:val="single" w:sz="4" w:space="0" w:color="auto"/>
              <w:right w:val="single" w:sz="4" w:space="0" w:color="auto"/>
            </w:tcBorders>
            <w:vAlign w:val="center"/>
          </w:tcPr>
          <w:p w:rsidR="005C5263" w:rsidRPr="00092171" w:rsidRDefault="005C5263" w:rsidP="00FC79AB">
            <w:pPr>
              <w:spacing w:after="0" w:line="240" w:lineRule="auto"/>
              <w:jc w:val="center"/>
              <w:rPr>
                <w:rFonts w:ascii="Times New Roman" w:eastAsia="Times New Roman" w:hAnsi="Times New Roman" w:cs="Times New Roman"/>
                <w:b/>
                <w:bCs/>
                <w:sz w:val="16"/>
                <w:szCs w:val="16"/>
                <w:lang w:eastAsia="ru-RU"/>
              </w:rPr>
            </w:pPr>
          </w:p>
        </w:tc>
        <w:tc>
          <w:tcPr>
            <w:tcW w:w="1071" w:type="dxa"/>
            <w:tcBorders>
              <w:left w:val="single" w:sz="4" w:space="0" w:color="auto"/>
              <w:right w:val="single" w:sz="4" w:space="0" w:color="auto"/>
            </w:tcBorders>
            <w:vAlign w:val="center"/>
          </w:tcPr>
          <w:p w:rsidR="005C5263" w:rsidRPr="005C5263" w:rsidRDefault="005C5263" w:rsidP="00092171">
            <w:pPr>
              <w:widowControl w:val="0"/>
              <w:autoSpaceDE w:val="0"/>
              <w:autoSpaceDN w:val="0"/>
              <w:adjustRightInd w:val="0"/>
              <w:spacing w:after="0" w:line="240" w:lineRule="auto"/>
              <w:jc w:val="center"/>
              <w:rPr>
                <w:rFonts w:ascii="Times New Roman" w:hAnsi="Times New Roman" w:cs="Times New Roman"/>
                <w:bCs/>
                <w:sz w:val="16"/>
                <w:szCs w:val="16"/>
                <w:lang w:val="en-US"/>
              </w:rPr>
            </w:pPr>
            <w:r>
              <w:rPr>
                <w:rFonts w:ascii="Times New Roman" w:hAnsi="Times New Roman" w:cs="Times New Roman"/>
                <w:bCs/>
                <w:sz w:val="16"/>
                <w:szCs w:val="16"/>
                <w:lang w:val="en-US"/>
              </w:rPr>
              <w:t>18</w:t>
            </w:r>
          </w:p>
        </w:tc>
        <w:tc>
          <w:tcPr>
            <w:tcW w:w="1869" w:type="dxa"/>
            <w:gridSpan w:val="3"/>
            <w:vMerge/>
            <w:tcBorders>
              <w:left w:val="single" w:sz="4" w:space="0" w:color="auto"/>
              <w:right w:val="single" w:sz="4" w:space="0" w:color="auto"/>
            </w:tcBorders>
            <w:vAlign w:val="center"/>
          </w:tcPr>
          <w:p w:rsidR="005C5263" w:rsidRPr="001432D4" w:rsidRDefault="005C5263"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791" w:type="dxa"/>
            <w:tcBorders>
              <w:left w:val="single" w:sz="4" w:space="0" w:color="auto"/>
              <w:right w:val="single" w:sz="4" w:space="0" w:color="000000"/>
            </w:tcBorders>
            <w:vAlign w:val="center"/>
          </w:tcPr>
          <w:p w:rsidR="005C5263" w:rsidRPr="00D416C1" w:rsidRDefault="005C5263"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52,0</w:t>
            </w:r>
          </w:p>
        </w:tc>
        <w:tc>
          <w:tcPr>
            <w:tcW w:w="1518" w:type="dxa"/>
            <w:tcBorders>
              <w:left w:val="single" w:sz="4" w:space="0" w:color="000000"/>
              <w:right w:val="single" w:sz="4" w:space="0" w:color="000000"/>
            </w:tcBorders>
            <w:vAlign w:val="center"/>
          </w:tcPr>
          <w:p w:rsidR="005C5263" w:rsidRPr="001432D4" w:rsidRDefault="005C5263"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C5263" w:rsidRDefault="005C5263"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C5263" w:rsidRDefault="005C5263"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20 748,0</w:t>
            </w:r>
          </w:p>
        </w:tc>
        <w:tc>
          <w:tcPr>
            <w:tcW w:w="899" w:type="dxa"/>
            <w:vMerge/>
            <w:tcBorders>
              <w:left w:val="single" w:sz="4" w:space="0" w:color="auto"/>
              <w:right w:val="single" w:sz="4" w:space="0" w:color="auto"/>
            </w:tcBorders>
            <w:vAlign w:val="center"/>
          </w:tcPr>
          <w:p w:rsidR="005C5263" w:rsidRPr="001432D4" w:rsidRDefault="005C5263"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5C5263" w:rsidRDefault="005C5263"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228 228,0</w:t>
            </w:r>
          </w:p>
        </w:tc>
      </w:tr>
      <w:tr w:rsidR="005C5263" w:rsidRPr="001432D4" w:rsidTr="00D1503E">
        <w:trPr>
          <w:trHeight w:val="20"/>
          <w:jc w:val="center"/>
        </w:trPr>
        <w:tc>
          <w:tcPr>
            <w:tcW w:w="484" w:type="dxa"/>
            <w:vMerge/>
            <w:tcBorders>
              <w:left w:val="single" w:sz="4" w:space="0" w:color="auto"/>
              <w:right w:val="single" w:sz="4" w:space="0" w:color="auto"/>
            </w:tcBorders>
            <w:vAlign w:val="center"/>
          </w:tcPr>
          <w:p w:rsidR="005C5263" w:rsidRPr="001432D4" w:rsidRDefault="005C5263" w:rsidP="00FC79AB">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5C5263" w:rsidRPr="001432D4" w:rsidRDefault="005C5263"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791" w:type="dxa"/>
            <w:tcBorders>
              <w:left w:val="single" w:sz="4" w:space="0" w:color="auto"/>
              <w:right w:val="single" w:sz="4" w:space="0" w:color="000000"/>
            </w:tcBorders>
            <w:vAlign w:val="center"/>
          </w:tcPr>
          <w:p w:rsidR="005C5263" w:rsidRDefault="005C5263"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153,9</w:t>
            </w:r>
          </w:p>
        </w:tc>
        <w:tc>
          <w:tcPr>
            <w:tcW w:w="1518" w:type="dxa"/>
            <w:tcBorders>
              <w:left w:val="single" w:sz="4" w:space="0" w:color="000000"/>
              <w:right w:val="single" w:sz="4" w:space="0" w:color="000000"/>
            </w:tcBorders>
            <w:vAlign w:val="center"/>
          </w:tcPr>
          <w:p w:rsidR="005C5263" w:rsidRPr="001432D4" w:rsidRDefault="005C5263"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5C5263" w:rsidRPr="001432D4" w:rsidRDefault="005C5263"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5C5263" w:rsidRDefault="005C5263"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61 406,1</w:t>
            </w:r>
          </w:p>
        </w:tc>
        <w:tc>
          <w:tcPr>
            <w:tcW w:w="899" w:type="dxa"/>
            <w:tcBorders>
              <w:left w:val="single" w:sz="4" w:space="0" w:color="auto"/>
              <w:right w:val="single" w:sz="4" w:space="0" w:color="auto"/>
            </w:tcBorders>
            <w:vAlign w:val="center"/>
          </w:tcPr>
          <w:p w:rsidR="005C5263" w:rsidRPr="001432D4" w:rsidRDefault="005C5263"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5C5263" w:rsidRDefault="005C5263"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675 467,1</w:t>
            </w:r>
          </w:p>
        </w:tc>
      </w:tr>
      <w:tr w:rsidR="007B2C39" w:rsidRPr="001432D4" w:rsidTr="00D1503E">
        <w:trPr>
          <w:trHeight w:val="20"/>
          <w:jc w:val="center"/>
        </w:trPr>
        <w:tc>
          <w:tcPr>
            <w:tcW w:w="3424" w:type="dxa"/>
            <w:gridSpan w:val="5"/>
            <w:tcBorders>
              <w:left w:val="single" w:sz="4" w:space="0" w:color="auto"/>
              <w:right w:val="single" w:sz="4" w:space="0" w:color="auto"/>
            </w:tcBorders>
            <w:vAlign w:val="center"/>
          </w:tcPr>
          <w:p w:rsidR="007B2C39" w:rsidRPr="001432D4" w:rsidRDefault="007B2C39" w:rsidP="007B2C39">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7B2C39" w:rsidRPr="001432D4" w:rsidRDefault="005C5263"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153,9</w:t>
            </w:r>
          </w:p>
        </w:tc>
        <w:tc>
          <w:tcPr>
            <w:tcW w:w="1518" w:type="dxa"/>
            <w:tcBorders>
              <w:left w:val="single" w:sz="4" w:space="0" w:color="000000"/>
              <w:bottom w:val="single" w:sz="4" w:space="0" w:color="auto"/>
              <w:right w:val="single" w:sz="4" w:space="0" w:color="000000"/>
            </w:tcBorders>
            <w:vAlign w:val="center"/>
          </w:tcPr>
          <w:p w:rsidR="007B2C39" w:rsidRPr="001432D4" w:rsidRDefault="007B2C39" w:rsidP="007B2C39">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7B2C39" w:rsidRPr="001432D4" w:rsidRDefault="007B2C39" w:rsidP="007B2C39">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7B2C39" w:rsidRPr="001432D4" w:rsidRDefault="005C5263" w:rsidP="007B2C3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61 406,1</w:t>
            </w:r>
          </w:p>
        </w:tc>
        <w:tc>
          <w:tcPr>
            <w:tcW w:w="899" w:type="dxa"/>
            <w:tcBorders>
              <w:left w:val="single" w:sz="4" w:space="0" w:color="auto"/>
              <w:bottom w:val="single" w:sz="4" w:space="0" w:color="auto"/>
              <w:right w:val="single" w:sz="4" w:space="0" w:color="auto"/>
            </w:tcBorders>
            <w:vAlign w:val="center"/>
          </w:tcPr>
          <w:p w:rsidR="007B2C39" w:rsidRPr="001432D4" w:rsidRDefault="007B2C39" w:rsidP="007B2C39">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7B2C39" w:rsidRDefault="007B2C39" w:rsidP="007B2C39">
            <w:pPr>
              <w:spacing w:after="0" w:line="240" w:lineRule="auto"/>
              <w:jc w:val="center"/>
              <w:rPr>
                <w:rFonts w:ascii="Times New Roman" w:eastAsia="Times New Roman" w:hAnsi="Times New Roman" w:cs="Times New Roman"/>
                <w:b/>
                <w:bCs/>
                <w:sz w:val="16"/>
                <w:szCs w:val="16"/>
                <w:lang w:eastAsia="ru-RU"/>
              </w:rPr>
            </w:pPr>
          </w:p>
          <w:p w:rsidR="007B2C39" w:rsidRDefault="005C5263" w:rsidP="007B2C3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675 467,1</w:t>
            </w:r>
          </w:p>
          <w:p w:rsidR="007B2C39" w:rsidRPr="001432D4" w:rsidRDefault="007B2C39" w:rsidP="007B2C39">
            <w:pPr>
              <w:spacing w:after="0" w:line="240" w:lineRule="auto"/>
              <w:jc w:val="center"/>
              <w:rPr>
                <w:rFonts w:ascii="Times New Roman" w:eastAsia="Times New Roman" w:hAnsi="Times New Roman" w:cs="Times New Roman"/>
                <w:b/>
                <w:bCs/>
                <w:sz w:val="16"/>
                <w:szCs w:val="16"/>
                <w:lang w:eastAsia="ru-RU"/>
              </w:rPr>
            </w:pP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092171" w:rsidP="001F700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Имущество по лот</w:t>
      </w:r>
      <w:r w:rsidR="005C5263">
        <w:rPr>
          <w:rFonts w:ascii="Times New Roman" w:eastAsia="Times New Roman" w:hAnsi="Times New Roman" w:cs="Times New Roman"/>
          <w:color w:val="000000"/>
          <w:lang w:eastAsia="ru-RU"/>
        </w:rPr>
        <w:t>у</w:t>
      </w:r>
      <w:r w:rsidR="007B2C39">
        <w:rPr>
          <w:rFonts w:ascii="Times New Roman" w:eastAsia="Times New Roman" w:hAnsi="Times New Roman" w:cs="Times New Roman"/>
          <w:color w:val="000000"/>
          <w:lang w:eastAsia="ru-RU"/>
        </w:rPr>
        <w:t xml:space="preserve"> № 1</w:t>
      </w:r>
      <w:r w:rsidR="00501D78"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00501D78"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5C5263">
        <w:rPr>
          <w:rFonts w:ascii="Times New Roman" w:eastAsia="Times New Roman" w:hAnsi="Times New Roman" w:cs="Times New Roman"/>
          <w:b/>
          <w:snapToGrid w:val="0"/>
          <w:lang w:eastAsia="ru-RU"/>
        </w:rPr>
        <w:t>28.04</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b/>
          <w:snapToGrid w:val="0"/>
          <w:lang w:eastAsia="ru-RU"/>
        </w:rPr>
        <w:t xml:space="preserve"> г. по </w:t>
      </w:r>
      <w:r w:rsidR="005C5263">
        <w:rPr>
          <w:rFonts w:ascii="Times New Roman" w:eastAsia="Times New Roman" w:hAnsi="Times New Roman" w:cs="Times New Roman"/>
          <w:b/>
          <w:snapToGrid w:val="0"/>
          <w:lang w:eastAsia="ru-RU"/>
        </w:rPr>
        <w:t>18.05</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5C5263" w:rsidRPr="005C5263">
        <w:rPr>
          <w:rFonts w:ascii="Times New Roman" w:eastAsia="Times New Roman" w:hAnsi="Times New Roman" w:cs="Times New Roman"/>
          <w:b/>
          <w:snapToGrid w:val="0"/>
          <w:lang w:eastAsia="ru-RU"/>
        </w:rPr>
        <w:t>18.05</w:t>
      </w:r>
      <w:r w:rsidR="004D73EC" w:rsidRPr="004D73EC">
        <w:rPr>
          <w:rFonts w:ascii="Times New Roman" w:eastAsia="Times New Roman" w:hAnsi="Times New Roman" w:cs="Times New Roman"/>
          <w:b/>
          <w:snapToGrid w:val="0"/>
          <w:lang w:eastAsia="ru-RU"/>
        </w:rPr>
        <w:t>.2026</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w:t>
      </w:r>
      <w:r w:rsidRPr="00D44952">
        <w:rPr>
          <w:rFonts w:ascii="Times New Roman" w:eastAsia="Times New Roman" w:hAnsi="Times New Roman" w:cs="Times New Roman"/>
          <w:snapToGrid w:val="0"/>
          <w:lang w:eastAsia="ru-RU"/>
        </w:rPr>
        <w:lastRenderedPageBreak/>
        <w:t>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444179"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6 140,61</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444179" w:rsidRPr="00444179">
        <w:rPr>
          <w:rFonts w:ascii="Times New Roman" w:eastAsia="Times New Roman" w:hAnsi="Times New Roman" w:cs="Times New Roman"/>
          <w:color w:val="000000"/>
          <w:lang w:eastAsia="ru-RU"/>
        </w:rPr>
        <w:t>19 мая</w:t>
      </w:r>
      <w:r w:rsidRPr="00584001">
        <w:rPr>
          <w:rFonts w:ascii="Times New Roman" w:eastAsia="Times New Roman" w:hAnsi="Times New Roman" w:cs="Times New Roman"/>
          <w:lang w:eastAsia="ru-RU"/>
        </w:rPr>
        <w:t xml:space="preserve"> 202</w:t>
      </w:r>
      <w:r w:rsidR="00031640">
        <w:rPr>
          <w:rFonts w:ascii="Times New Roman" w:eastAsia="Times New Roman" w:hAnsi="Times New Roman" w:cs="Times New Roman"/>
          <w:lang w:eastAsia="ru-RU"/>
        </w:rPr>
        <w:t>6</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092171"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444179" w:rsidP="00092171">
            <w:pPr>
              <w:spacing w:after="0" w:line="240" w:lineRule="auto"/>
              <w:jc w:val="both"/>
              <w:rPr>
                <w:rFonts w:ascii="Times New Roman" w:eastAsia="Times New Roman" w:hAnsi="Times New Roman" w:cs="Times New Roman"/>
                <w:sz w:val="18"/>
                <w:szCs w:val="18"/>
                <w:lang w:eastAsia="ru-RU"/>
              </w:rPr>
            </w:pPr>
            <w:r w:rsidRPr="00C05D11">
              <w:rPr>
                <w:rFonts w:ascii="Times New Roman" w:hAnsi="Times New Roman" w:cs="Times New Roman"/>
                <w:sz w:val="18"/>
                <w:szCs w:val="18"/>
              </w:rPr>
              <w:t>Офисн</w:t>
            </w:r>
            <w:r>
              <w:rPr>
                <w:rFonts w:ascii="Times New Roman" w:hAnsi="Times New Roman" w:cs="Times New Roman"/>
                <w:sz w:val="18"/>
                <w:szCs w:val="18"/>
              </w:rPr>
              <w:t>ы</w:t>
            </w:r>
            <w:r w:rsidRPr="00C05D11">
              <w:rPr>
                <w:rFonts w:ascii="Times New Roman" w:hAnsi="Times New Roman" w:cs="Times New Roman"/>
                <w:sz w:val="18"/>
                <w:szCs w:val="18"/>
              </w:rPr>
              <w:t>е помещени</w:t>
            </w:r>
            <w:r>
              <w:rPr>
                <w:rFonts w:ascii="Times New Roman" w:hAnsi="Times New Roman" w:cs="Times New Roman"/>
                <w:sz w:val="18"/>
                <w:szCs w:val="18"/>
              </w:rPr>
              <w:t>я</w:t>
            </w:r>
            <w:r w:rsidRPr="00C05D11">
              <w:rPr>
                <w:rFonts w:ascii="Times New Roman" w:hAnsi="Times New Roman" w:cs="Times New Roman"/>
                <w:sz w:val="18"/>
                <w:szCs w:val="18"/>
              </w:rPr>
              <w:t xml:space="preserve"> №</w:t>
            </w:r>
            <w:r>
              <w:rPr>
                <w:rFonts w:ascii="Times New Roman" w:hAnsi="Times New Roman" w:cs="Times New Roman"/>
                <w:sz w:val="18"/>
                <w:szCs w:val="18"/>
              </w:rPr>
              <w:t>16</w:t>
            </w:r>
            <w:r w:rsidRPr="00C05D11">
              <w:rPr>
                <w:rFonts w:ascii="Times New Roman" w:hAnsi="Times New Roman" w:cs="Times New Roman"/>
                <w:sz w:val="18"/>
                <w:szCs w:val="18"/>
              </w:rPr>
              <w:t>,</w:t>
            </w:r>
            <w:r>
              <w:rPr>
                <w:rFonts w:ascii="Times New Roman" w:hAnsi="Times New Roman" w:cs="Times New Roman"/>
                <w:sz w:val="18"/>
                <w:szCs w:val="18"/>
              </w:rPr>
              <w:t xml:space="preserve"> №17, №18</w:t>
            </w:r>
            <w:r w:rsidRPr="00C05D11">
              <w:rPr>
                <w:rFonts w:ascii="Times New Roman" w:hAnsi="Times New Roman" w:cs="Times New Roman"/>
                <w:sz w:val="18"/>
                <w:szCs w:val="18"/>
              </w:rPr>
              <w:t xml:space="preserve"> расположенное на 4-м этаже Здания головного корпуса  по адресу: Республика Мордовия, г. Саранск, ул. Лодыгина, д. 3</w:t>
            </w:r>
          </w:p>
        </w:tc>
        <w:tc>
          <w:tcPr>
            <w:tcW w:w="860" w:type="dxa"/>
            <w:shd w:val="clear" w:color="auto" w:fill="FFFFFF"/>
            <w:vAlign w:val="center"/>
          </w:tcPr>
          <w:p w:rsidR="00292432" w:rsidRPr="00C05D11" w:rsidRDefault="0044417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153,9</w:t>
            </w:r>
          </w:p>
        </w:tc>
        <w:tc>
          <w:tcPr>
            <w:tcW w:w="1276" w:type="dxa"/>
            <w:shd w:val="clear" w:color="auto" w:fill="FFFFFF"/>
            <w:vAlign w:val="center"/>
          </w:tcPr>
          <w:p w:rsidR="00292432" w:rsidRDefault="0044417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61 406,1</w:t>
            </w:r>
          </w:p>
        </w:tc>
        <w:tc>
          <w:tcPr>
            <w:tcW w:w="1559" w:type="dxa"/>
            <w:shd w:val="clear" w:color="auto" w:fill="FFFFFF"/>
            <w:vAlign w:val="center"/>
          </w:tcPr>
          <w:p w:rsidR="00292432" w:rsidRDefault="0044417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3 070,31</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092171">
        <w:rPr>
          <w:rFonts w:ascii="Times New Roman" w:eastAsia="Times New Roman" w:hAnsi="Times New Roman" w:cs="Times New Roman"/>
          <w:color w:val="000000"/>
          <w:lang w:eastAsia="ru-RU"/>
        </w:rPr>
        <w:t>2</w:t>
      </w:r>
      <w:r w:rsidR="00444179">
        <w:rPr>
          <w:rFonts w:ascii="Times New Roman" w:eastAsia="Times New Roman" w:hAnsi="Times New Roman" w:cs="Times New Roman"/>
          <w:color w:val="000000"/>
          <w:lang w:eastAsia="ru-RU"/>
        </w:rPr>
        <w:t>1</w:t>
      </w:r>
      <w:r w:rsidR="00E038BC" w:rsidRPr="008D10C9">
        <w:rPr>
          <w:rFonts w:ascii="Times New Roman" w:eastAsia="Times New Roman" w:hAnsi="Times New Roman" w:cs="Times New Roman"/>
          <w:color w:val="000000"/>
          <w:lang w:eastAsia="ru-RU"/>
        </w:rPr>
        <w:t xml:space="preserve"> </w:t>
      </w:r>
      <w:r w:rsidR="00444179">
        <w:rPr>
          <w:rFonts w:ascii="Times New Roman" w:eastAsia="Times New Roman" w:hAnsi="Times New Roman" w:cs="Times New Roman"/>
          <w:color w:val="000000"/>
          <w:lang w:eastAsia="ru-RU"/>
        </w:rPr>
        <w:t>мая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031640">
        <w:rPr>
          <w:rFonts w:ascii="Times New Roman" w:eastAsia="Times New Roman" w:hAnsi="Times New Roman" w:cs="Times New Roman"/>
          <w:shd w:val="clear" w:color="auto" w:fill="FFFFFF"/>
          <w:lang w:eastAsia="ru-RU"/>
        </w:rPr>
        <w:t>6</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lastRenderedPageBreak/>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lastRenderedPageBreak/>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444179">
              <w:rPr>
                <w:rFonts w:ascii="Times New Roman" w:eastAsia="Times New Roman" w:hAnsi="Times New Roman" w:cs="Times New Roman"/>
                <w:lang w:eastAsia="ru-RU"/>
              </w:rPr>
              <w:t>28</w:t>
            </w:r>
            <w:r w:rsidR="001100D2">
              <w:rPr>
                <w:rFonts w:ascii="Times New Roman" w:eastAsia="Times New Roman" w:hAnsi="Times New Roman" w:cs="Times New Roman"/>
                <w:lang w:eastAsia="ru-RU"/>
              </w:rPr>
              <w:t xml:space="preserve"> </w:t>
            </w:r>
            <w:r w:rsidR="00444179">
              <w:rPr>
                <w:rFonts w:ascii="Times New Roman" w:eastAsia="Times New Roman" w:hAnsi="Times New Roman" w:cs="Times New Roman"/>
                <w:lang w:eastAsia="ru-RU"/>
              </w:rPr>
              <w:t>апреля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 </w:t>
            </w:r>
          </w:p>
          <w:p w:rsidR="003F76E9" w:rsidRPr="0087454D" w:rsidRDefault="003F76E9" w:rsidP="0044417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955B46">
              <w:rPr>
                <w:rFonts w:ascii="Times New Roman" w:eastAsia="Times New Roman" w:hAnsi="Times New Roman" w:cs="Times New Roman"/>
                <w:lang w:eastAsia="ru-RU"/>
              </w:rPr>
              <w:t>1</w:t>
            </w:r>
            <w:r w:rsidR="00444179">
              <w:rPr>
                <w:rFonts w:ascii="Times New Roman" w:eastAsia="Times New Roman" w:hAnsi="Times New Roman" w:cs="Times New Roman"/>
                <w:lang w:eastAsia="ru-RU"/>
              </w:rPr>
              <w:t>4</w:t>
            </w:r>
            <w:r w:rsidR="00B55767" w:rsidRPr="00B3336B">
              <w:rPr>
                <w:rFonts w:ascii="Times New Roman" w:eastAsia="Times New Roman" w:hAnsi="Times New Roman" w:cs="Times New Roman"/>
                <w:lang w:eastAsia="ru-RU"/>
              </w:rPr>
              <w:t xml:space="preserve"> </w:t>
            </w:r>
            <w:r w:rsidR="00444179">
              <w:rPr>
                <w:rFonts w:ascii="Times New Roman" w:eastAsia="Times New Roman" w:hAnsi="Times New Roman" w:cs="Times New Roman"/>
                <w:lang w:eastAsia="ru-RU"/>
              </w:rPr>
              <w:t>мая</w:t>
            </w:r>
            <w:bookmarkStart w:id="5" w:name="_GoBack"/>
            <w:bookmarkEnd w:id="5"/>
            <w:r w:rsidRPr="00B3336B">
              <w:rPr>
                <w:rFonts w:ascii="Times New Roman" w:eastAsia="Times New Roman" w:hAnsi="Times New Roman" w:cs="Times New Roman"/>
                <w:lang w:eastAsia="ru-RU"/>
              </w:rPr>
              <w:t xml:space="preserve"> 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lastRenderedPageBreak/>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lastRenderedPageBreak/>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A45A2C" w:rsidRPr="00AE50BD" w:rsidRDefault="00A45A2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001F700B">
        <w:rPr>
          <w:rStyle w:val="a5"/>
          <w:rFonts w:ascii="Times New Roman" w:hAnsi="Times New Roman" w:cs="Times New Roman"/>
          <w:sz w:val="16"/>
          <w:szCs w:val="16"/>
        </w:rPr>
        <w:t xml:space="preserve"> </w:t>
      </w:r>
      <w:r w:rsidR="001F700B">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w:t>
      </w:r>
      <w:r w:rsidR="00955B46">
        <w:rPr>
          <w:rFonts w:ascii="Times New Roman" w:hAnsi="Times New Roman" w:cs="Times New Roman"/>
          <w:sz w:val="16"/>
          <w:szCs w:val="16"/>
        </w:rPr>
        <w:t>1101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sidR="00955B46">
        <w:rPr>
          <w:rFonts w:ascii="Times New Roman" w:hAnsi="Times New Roman" w:cs="Times New Roman"/>
          <w:sz w:val="16"/>
          <w:szCs w:val="16"/>
        </w:rPr>
        <w:t>05</w:t>
      </w:r>
      <w:r w:rsidRPr="00942794">
        <w:rPr>
          <w:rFonts w:ascii="Times New Roman" w:hAnsi="Times New Roman" w:cs="Times New Roman"/>
          <w:sz w:val="16"/>
          <w:szCs w:val="16"/>
        </w:rPr>
        <w:t>.</w:t>
      </w:r>
      <w:r w:rsidR="00955B46">
        <w:rPr>
          <w:rFonts w:ascii="Times New Roman" w:hAnsi="Times New Roman" w:cs="Times New Roman"/>
          <w:sz w:val="16"/>
          <w:szCs w:val="16"/>
        </w:rPr>
        <w:t>11</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45A2C" w:rsidRPr="00AE50BD" w:rsidRDefault="00A45A2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A45A2C" w:rsidRPr="002639C5"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12B28"/>
    <w:rsid w:val="00031640"/>
    <w:rsid w:val="00033B96"/>
    <w:rsid w:val="00037570"/>
    <w:rsid w:val="00044046"/>
    <w:rsid w:val="0005159F"/>
    <w:rsid w:val="0007525F"/>
    <w:rsid w:val="000752E9"/>
    <w:rsid w:val="00075624"/>
    <w:rsid w:val="00075D60"/>
    <w:rsid w:val="00083B13"/>
    <w:rsid w:val="00092171"/>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877A6"/>
    <w:rsid w:val="00190534"/>
    <w:rsid w:val="001A66CA"/>
    <w:rsid w:val="001C4430"/>
    <w:rsid w:val="001E2727"/>
    <w:rsid w:val="001E4A7F"/>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179"/>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D73EC"/>
    <w:rsid w:val="004E153D"/>
    <w:rsid w:val="004E6D6D"/>
    <w:rsid w:val="004F1271"/>
    <w:rsid w:val="00501D78"/>
    <w:rsid w:val="005164C0"/>
    <w:rsid w:val="00550AB0"/>
    <w:rsid w:val="00552AE9"/>
    <w:rsid w:val="0055436F"/>
    <w:rsid w:val="0055761A"/>
    <w:rsid w:val="00561B65"/>
    <w:rsid w:val="00581440"/>
    <w:rsid w:val="00584001"/>
    <w:rsid w:val="00585323"/>
    <w:rsid w:val="0059753A"/>
    <w:rsid w:val="005A00D1"/>
    <w:rsid w:val="005B4D0E"/>
    <w:rsid w:val="005B5C77"/>
    <w:rsid w:val="005C2371"/>
    <w:rsid w:val="005C305A"/>
    <w:rsid w:val="005C322B"/>
    <w:rsid w:val="005C5263"/>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53C7"/>
    <w:rsid w:val="006F61C9"/>
    <w:rsid w:val="007431FC"/>
    <w:rsid w:val="007718F9"/>
    <w:rsid w:val="00785916"/>
    <w:rsid w:val="007948E8"/>
    <w:rsid w:val="007972FD"/>
    <w:rsid w:val="007A6499"/>
    <w:rsid w:val="007B1F72"/>
    <w:rsid w:val="007B29FB"/>
    <w:rsid w:val="007B2C39"/>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10C9"/>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5B46"/>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2C9"/>
    <w:rsid w:val="00A32E13"/>
    <w:rsid w:val="00A4473E"/>
    <w:rsid w:val="00A45A2C"/>
    <w:rsid w:val="00A639B2"/>
    <w:rsid w:val="00A81AA9"/>
    <w:rsid w:val="00A93DEA"/>
    <w:rsid w:val="00A97C71"/>
    <w:rsid w:val="00AA6E37"/>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1503E"/>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2485C"/>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C79AB"/>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C7EE"/>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5510D-55AB-4946-AD48-45E51235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10</Pages>
  <Words>5289</Words>
  <Characters>30151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35</cp:revision>
  <cp:lastPrinted>2024-12-23T11:27:00Z</cp:lastPrinted>
  <dcterms:created xsi:type="dcterms:W3CDTF">2024-12-23T14:14:00Z</dcterms:created>
  <dcterms:modified xsi:type="dcterms:W3CDTF">2026-04-23T09:27:00Z</dcterms:modified>
</cp:coreProperties>
</file>